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AD" w:rsidRDefault="004B13C2">
      <w:pPr>
        <w:tabs>
          <w:tab w:val="left" w:pos="2604"/>
        </w:tabs>
        <w:spacing w:before="50"/>
        <w:ind w:left="112"/>
        <w:rPr>
          <w:rFonts w:ascii="Times New Roman" w:eastAsia="Times New Roman" w:hAnsi="Times New Roman" w:cs="Times New Roman"/>
          <w:sz w:val="36"/>
          <w:szCs w:val="36"/>
        </w:rPr>
      </w:pPr>
      <w:r>
        <w:rPr>
          <w:rFonts w:ascii="Times New Roman" w:eastAsia="Times New Roman" w:hAnsi="Times New Roman" w:cs="Times New Roman"/>
          <w:b/>
          <w:bCs/>
          <w:sz w:val="36"/>
          <w:szCs w:val="36"/>
        </w:rPr>
        <w:t xml:space="preserve">N C </w:t>
      </w:r>
      <w:proofErr w:type="spellStart"/>
      <w:r>
        <w:rPr>
          <w:rFonts w:ascii="Times New Roman" w:eastAsia="Times New Roman" w:hAnsi="Times New Roman" w:cs="Times New Roman"/>
          <w:b/>
          <w:bCs/>
          <w:sz w:val="36"/>
          <w:szCs w:val="36"/>
        </w:rPr>
        <w:t>C</w:t>
      </w:r>
      <w:proofErr w:type="spellEnd"/>
      <w:r>
        <w:rPr>
          <w:rFonts w:ascii="Times New Roman" w:eastAsia="Times New Roman" w:hAnsi="Times New Roman" w:cs="Times New Roman"/>
          <w:b/>
          <w:bCs/>
          <w:sz w:val="36"/>
          <w:szCs w:val="36"/>
        </w:rPr>
        <w:tab/>
        <w:t>N</w:t>
      </w:r>
      <w:r>
        <w:rPr>
          <w:rFonts w:ascii="Times New Roman" w:eastAsia="Times New Roman" w:hAnsi="Times New Roman" w:cs="Times New Roman"/>
          <w:b/>
          <w:bCs/>
          <w:spacing w:val="-2"/>
          <w:sz w:val="36"/>
          <w:szCs w:val="36"/>
        </w:rPr>
        <w:t>I</w:t>
      </w:r>
      <w:r>
        <w:rPr>
          <w:rFonts w:ascii="Times New Roman" w:eastAsia="Times New Roman" w:hAnsi="Times New Roman" w:cs="Times New Roman"/>
          <w:b/>
          <w:bCs/>
          <w:sz w:val="36"/>
          <w:szCs w:val="36"/>
        </w:rPr>
        <w:t>HALI COMM</w:t>
      </w:r>
      <w:r>
        <w:rPr>
          <w:rFonts w:ascii="Times New Roman" w:eastAsia="Times New Roman" w:hAnsi="Times New Roman" w:cs="Times New Roman"/>
          <w:b/>
          <w:bCs/>
          <w:spacing w:val="1"/>
          <w:sz w:val="36"/>
          <w:szCs w:val="36"/>
        </w:rPr>
        <w:t>O</w:t>
      </w:r>
      <w:r>
        <w:rPr>
          <w:rFonts w:ascii="Times New Roman" w:eastAsia="Times New Roman" w:hAnsi="Times New Roman" w:cs="Times New Roman"/>
          <w:b/>
          <w:bCs/>
          <w:sz w:val="36"/>
          <w:szCs w:val="36"/>
        </w:rPr>
        <w:t>D</w:t>
      </w:r>
      <w:r>
        <w:rPr>
          <w:rFonts w:ascii="Times New Roman" w:eastAsia="Times New Roman" w:hAnsi="Times New Roman" w:cs="Times New Roman"/>
          <w:b/>
          <w:bCs/>
          <w:spacing w:val="-2"/>
          <w:sz w:val="36"/>
          <w:szCs w:val="36"/>
        </w:rPr>
        <w:t>I</w:t>
      </w:r>
      <w:r>
        <w:rPr>
          <w:rFonts w:ascii="Times New Roman" w:eastAsia="Times New Roman" w:hAnsi="Times New Roman" w:cs="Times New Roman"/>
          <w:b/>
          <w:bCs/>
          <w:sz w:val="36"/>
          <w:szCs w:val="36"/>
        </w:rPr>
        <w:t>TI</w:t>
      </w:r>
      <w:r>
        <w:rPr>
          <w:rFonts w:ascii="Times New Roman" w:eastAsia="Times New Roman" w:hAnsi="Times New Roman" w:cs="Times New Roman"/>
          <w:b/>
          <w:bCs/>
          <w:spacing w:val="-2"/>
          <w:sz w:val="36"/>
          <w:szCs w:val="36"/>
        </w:rPr>
        <w:t>E</w:t>
      </w:r>
      <w:r>
        <w:rPr>
          <w:rFonts w:ascii="Times New Roman" w:eastAsia="Times New Roman" w:hAnsi="Times New Roman" w:cs="Times New Roman"/>
          <w:b/>
          <w:bCs/>
          <w:sz w:val="36"/>
          <w:szCs w:val="36"/>
        </w:rPr>
        <w:t xml:space="preserve">S </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ORP.</w:t>
      </w:r>
    </w:p>
    <w:p w:rsidR="009713AD" w:rsidRDefault="00071D9A">
      <w:pPr>
        <w:spacing w:before="4"/>
        <w:ind w:left="113"/>
        <w:rPr>
          <w:rFonts w:ascii="Times New Roman" w:eastAsia="Times New Roman" w:hAnsi="Times New Roman" w:cs="Times New Roman"/>
          <w:sz w:val="20"/>
          <w:szCs w:val="20"/>
        </w:rPr>
      </w:pPr>
      <w:r>
        <w:rPr>
          <w:noProof/>
        </w:rPr>
        <w:drawing>
          <wp:inline distT="0" distB="0" distL="0" distR="0">
            <wp:extent cx="5524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p>
    <w:p w:rsidR="009713AD" w:rsidRDefault="009713AD">
      <w:pPr>
        <w:spacing w:line="200" w:lineRule="exact"/>
        <w:rPr>
          <w:sz w:val="20"/>
          <w:szCs w:val="20"/>
        </w:rPr>
      </w:pPr>
    </w:p>
    <w:p w:rsidR="009713AD" w:rsidRDefault="009713AD">
      <w:pPr>
        <w:spacing w:line="200" w:lineRule="exact"/>
        <w:rPr>
          <w:sz w:val="20"/>
          <w:szCs w:val="20"/>
        </w:rPr>
      </w:pPr>
    </w:p>
    <w:p w:rsidR="006F51F2" w:rsidRPr="007B279C" w:rsidRDefault="007B279C" w:rsidP="006F51F2">
      <w:pPr>
        <w:autoSpaceDE w:val="0"/>
        <w:spacing w:line="318" w:lineRule="exact"/>
        <w:ind w:left="154"/>
        <w:jc w:val="center"/>
        <w:rPr>
          <w:b/>
          <w:spacing w:val="-4"/>
          <w:sz w:val="28"/>
          <w:szCs w:val="28"/>
          <w:u w:val="single"/>
        </w:rPr>
      </w:pPr>
      <w:r w:rsidRPr="007B279C">
        <w:rPr>
          <w:b/>
          <w:spacing w:val="-4"/>
          <w:sz w:val="28"/>
          <w:szCs w:val="28"/>
          <w:u w:val="single"/>
        </w:rPr>
        <w:t xml:space="preserve">ACCEPTANCE OF </w:t>
      </w:r>
      <w:proofErr w:type="gramStart"/>
      <w:r w:rsidRPr="007B279C">
        <w:rPr>
          <w:b/>
          <w:spacing w:val="-4"/>
          <w:sz w:val="28"/>
          <w:szCs w:val="28"/>
          <w:u w:val="single"/>
        </w:rPr>
        <w:t xml:space="preserve">NIHALI </w:t>
      </w:r>
      <w:r w:rsidR="006F51F2" w:rsidRPr="007B279C">
        <w:rPr>
          <w:b/>
          <w:spacing w:val="-4"/>
          <w:sz w:val="28"/>
          <w:szCs w:val="28"/>
          <w:u w:val="single"/>
        </w:rPr>
        <w:t xml:space="preserve"> PROCEDURES</w:t>
      </w:r>
      <w:proofErr w:type="gramEnd"/>
    </w:p>
    <w:p w:rsidR="006F51F2" w:rsidRPr="00A86E4B" w:rsidRDefault="006F51F2" w:rsidP="006F51F2">
      <w:pPr>
        <w:tabs>
          <w:tab w:val="left" w:pos="0"/>
        </w:tabs>
        <w:autoSpaceDE w:val="0"/>
        <w:autoSpaceDN w:val="0"/>
        <w:adjustRightInd w:val="0"/>
        <w:spacing w:line="362" w:lineRule="exact"/>
        <w:ind w:right="-1"/>
        <w:jc w:val="center"/>
        <w:rPr>
          <w:b/>
          <w:bCs/>
          <w:color w:val="FF0000"/>
          <w:position w:val="-1"/>
          <w:sz w:val="18"/>
          <w:szCs w:val="18"/>
          <w:u w:val="thick"/>
        </w:rPr>
      </w:pPr>
    </w:p>
    <w:p w:rsidR="006F51F2" w:rsidRPr="00A86E4B" w:rsidRDefault="006F51F2" w:rsidP="006F51F2">
      <w:pPr>
        <w:widowControl/>
        <w:numPr>
          <w:ilvl w:val="0"/>
          <w:numId w:val="1"/>
        </w:numPr>
        <w:spacing w:line="276" w:lineRule="auto"/>
        <w:jc w:val="both"/>
        <w:rPr>
          <w:sz w:val="18"/>
          <w:szCs w:val="18"/>
        </w:rPr>
      </w:pPr>
      <w:r w:rsidRPr="00A86E4B">
        <w:rPr>
          <w:sz w:val="18"/>
          <w:szCs w:val="18"/>
        </w:rPr>
        <w:t>S</w:t>
      </w:r>
      <w:r w:rsidR="007B279C">
        <w:rPr>
          <w:sz w:val="18"/>
          <w:szCs w:val="18"/>
        </w:rPr>
        <w:t>upplier issues Acceptance of NIHALI</w:t>
      </w:r>
      <w:r w:rsidRPr="00A86E4B">
        <w:rPr>
          <w:sz w:val="18"/>
          <w:szCs w:val="18"/>
        </w:rPr>
        <w:t xml:space="preserve"> Procedures Document. </w:t>
      </w:r>
    </w:p>
    <w:p w:rsidR="006F51F2" w:rsidRPr="00A86E4B" w:rsidRDefault="007B279C" w:rsidP="006F51F2">
      <w:pPr>
        <w:widowControl/>
        <w:numPr>
          <w:ilvl w:val="0"/>
          <w:numId w:val="1"/>
        </w:numPr>
        <w:spacing w:line="276" w:lineRule="auto"/>
        <w:jc w:val="both"/>
        <w:rPr>
          <w:sz w:val="18"/>
          <w:szCs w:val="18"/>
        </w:rPr>
      </w:pPr>
      <w:r>
        <w:rPr>
          <w:sz w:val="18"/>
          <w:szCs w:val="18"/>
        </w:rPr>
        <w:t>Buyer returns signed NIHALI</w:t>
      </w:r>
      <w:r w:rsidR="006F51F2" w:rsidRPr="00A86E4B">
        <w:rPr>
          <w:sz w:val="18"/>
          <w:szCs w:val="18"/>
        </w:rPr>
        <w:t xml:space="preserve"> Procedures document and indicates product, quantity of interest and CIF delivery port.</w:t>
      </w:r>
    </w:p>
    <w:p w:rsidR="006F51F2" w:rsidRPr="00A86E4B" w:rsidRDefault="006F51F2" w:rsidP="006F51F2">
      <w:pPr>
        <w:widowControl/>
        <w:numPr>
          <w:ilvl w:val="0"/>
          <w:numId w:val="1"/>
        </w:numPr>
        <w:spacing w:line="276" w:lineRule="auto"/>
        <w:jc w:val="both"/>
        <w:rPr>
          <w:sz w:val="18"/>
          <w:szCs w:val="18"/>
        </w:rPr>
      </w:pPr>
      <w:r w:rsidRPr="00A86E4B">
        <w:rPr>
          <w:sz w:val="18"/>
          <w:szCs w:val="18"/>
        </w:rPr>
        <w:t>Supplier issues Formal FCO and product specifications.</w:t>
      </w:r>
    </w:p>
    <w:p w:rsidR="006F51F2" w:rsidRPr="00A86E4B" w:rsidRDefault="006F51F2" w:rsidP="006F51F2">
      <w:pPr>
        <w:widowControl/>
        <w:numPr>
          <w:ilvl w:val="0"/>
          <w:numId w:val="1"/>
        </w:numPr>
        <w:spacing w:line="276" w:lineRule="auto"/>
        <w:jc w:val="both"/>
        <w:rPr>
          <w:sz w:val="18"/>
          <w:szCs w:val="18"/>
        </w:rPr>
      </w:pPr>
      <w:r w:rsidRPr="00A86E4B">
        <w:rPr>
          <w:rFonts w:eastAsia="SimSun"/>
          <w:sz w:val="18"/>
          <w:szCs w:val="18"/>
        </w:rPr>
        <w:t xml:space="preserve">Buyer issues ICPO to include FCO procedures, price and terms with full contact and bank details. </w:t>
      </w:r>
    </w:p>
    <w:p w:rsidR="006F51F2" w:rsidRPr="00A86E4B" w:rsidRDefault="006F51F2" w:rsidP="006F51F2">
      <w:pPr>
        <w:widowControl/>
        <w:numPr>
          <w:ilvl w:val="0"/>
          <w:numId w:val="1"/>
        </w:numPr>
        <w:spacing w:line="276" w:lineRule="auto"/>
        <w:jc w:val="both"/>
        <w:rPr>
          <w:sz w:val="18"/>
          <w:szCs w:val="18"/>
        </w:rPr>
      </w:pPr>
      <w:r w:rsidRPr="00A86E4B">
        <w:rPr>
          <w:rFonts w:eastAsia="SimSun"/>
          <w:sz w:val="18"/>
          <w:szCs w:val="18"/>
        </w:rPr>
        <w:t>Supplier issues draft CONTRACT. Buyer and supplier sign and seal after mutual agreement. (The contract signed and sealed are sent to respective banks).</w:t>
      </w:r>
    </w:p>
    <w:p w:rsidR="006F51F2" w:rsidRPr="00A86E4B" w:rsidRDefault="006F51F2" w:rsidP="006F51F2">
      <w:pPr>
        <w:widowControl/>
        <w:numPr>
          <w:ilvl w:val="0"/>
          <w:numId w:val="1"/>
        </w:numPr>
        <w:spacing w:line="276" w:lineRule="auto"/>
        <w:jc w:val="both"/>
        <w:rPr>
          <w:sz w:val="18"/>
          <w:szCs w:val="18"/>
        </w:rPr>
      </w:pPr>
      <w:r w:rsidRPr="00A86E4B">
        <w:rPr>
          <w:sz w:val="18"/>
          <w:szCs w:val="18"/>
        </w:rPr>
        <w:t>Upon the signature of the FINAL CONTRACT, Supplier issues PROFOMA INVOICE with product reference number.</w:t>
      </w:r>
    </w:p>
    <w:p w:rsidR="006F51F2" w:rsidRPr="00A86E4B" w:rsidRDefault="006F51F2" w:rsidP="006F51F2">
      <w:pPr>
        <w:widowControl/>
        <w:numPr>
          <w:ilvl w:val="0"/>
          <w:numId w:val="1"/>
        </w:numPr>
        <w:spacing w:line="276" w:lineRule="auto"/>
        <w:jc w:val="both"/>
        <w:rPr>
          <w:sz w:val="18"/>
          <w:szCs w:val="18"/>
        </w:rPr>
      </w:pPr>
      <w:r w:rsidRPr="00A86E4B">
        <w:rPr>
          <w:color w:val="000000"/>
          <w:sz w:val="18"/>
          <w:szCs w:val="18"/>
        </w:rPr>
        <w:t xml:space="preserve">Buyer's Bank issues to Supplier Bank a formal </w:t>
      </w:r>
      <w:r w:rsidRPr="00A86E4B">
        <w:rPr>
          <w:sz w:val="18"/>
          <w:szCs w:val="18"/>
        </w:rPr>
        <w:t xml:space="preserve">Bank Commitment Letter to evidence </w:t>
      </w:r>
      <w:r w:rsidRPr="00A86E4B">
        <w:rPr>
          <w:color w:val="000000"/>
          <w:sz w:val="18"/>
          <w:szCs w:val="18"/>
        </w:rPr>
        <w:t>buyer financial capacity and commitment to perform</w:t>
      </w:r>
      <w:r w:rsidRPr="00A86E4B">
        <w:rPr>
          <w:sz w:val="18"/>
          <w:szCs w:val="18"/>
        </w:rPr>
        <w:t xml:space="preserve"> via an accepted and agreed upon </w:t>
      </w:r>
      <w:r w:rsidRPr="00A86E4B">
        <w:rPr>
          <w:color w:val="000000"/>
          <w:sz w:val="18"/>
          <w:szCs w:val="18"/>
        </w:rPr>
        <w:t xml:space="preserve">financial instrument by both buyer and supplier </w:t>
      </w:r>
      <w:r w:rsidRPr="00A86E4B">
        <w:rPr>
          <w:sz w:val="18"/>
          <w:szCs w:val="18"/>
        </w:rPr>
        <w:t>(to check and verify the documents and the product, including the Dip Test Authorization). The financial instrument of buyer choice to accommodate buyer respective banking preference can be an (MT799/760/IRDLC/SBLC) to evidence financial capacity for each contracted cargo and REVOLVING to cover the one year contract term. Send</w:t>
      </w:r>
      <w:r w:rsidRPr="00A86E4B">
        <w:rPr>
          <w:color w:val="000000"/>
          <w:sz w:val="18"/>
          <w:szCs w:val="18"/>
        </w:rPr>
        <w:t xml:space="preserve"> via Swift to the supplier’s bank, with copy to supplier’s secure E-mail address.</w:t>
      </w:r>
    </w:p>
    <w:p w:rsidR="006F51F2" w:rsidRPr="00A86E4B" w:rsidRDefault="006F51F2" w:rsidP="006F51F2">
      <w:pPr>
        <w:widowControl/>
        <w:numPr>
          <w:ilvl w:val="0"/>
          <w:numId w:val="1"/>
        </w:numPr>
        <w:spacing w:line="276" w:lineRule="auto"/>
        <w:jc w:val="both"/>
        <w:rPr>
          <w:color w:val="000000"/>
          <w:sz w:val="18"/>
          <w:szCs w:val="18"/>
        </w:rPr>
      </w:pPr>
      <w:r w:rsidRPr="00A86E4B">
        <w:rPr>
          <w:color w:val="000000"/>
          <w:sz w:val="18"/>
          <w:szCs w:val="18"/>
        </w:rPr>
        <w:t xml:space="preserve">Upon confirmation of the issued and received financial instrument, the Supplier Issues immediately the following: </w:t>
      </w:r>
    </w:p>
    <w:p w:rsidR="006F51F2" w:rsidRPr="00A86E4B" w:rsidRDefault="006F51F2" w:rsidP="006F51F2">
      <w:pPr>
        <w:widowControl/>
        <w:numPr>
          <w:ilvl w:val="0"/>
          <w:numId w:val="2"/>
        </w:numPr>
        <w:spacing w:line="240" w:lineRule="exact"/>
        <w:ind w:left="1080"/>
        <w:jc w:val="both"/>
        <w:rPr>
          <w:color w:val="000000"/>
          <w:sz w:val="18"/>
          <w:szCs w:val="18"/>
        </w:rPr>
      </w:pPr>
      <w:r w:rsidRPr="00A86E4B">
        <w:rPr>
          <w:sz w:val="18"/>
          <w:szCs w:val="18"/>
        </w:rPr>
        <w:t>Supplier deposit 2% PB (only for contract, not for spot or initial trial shipment).</w:t>
      </w:r>
    </w:p>
    <w:p w:rsidR="006F51F2" w:rsidRPr="004D0A1F" w:rsidRDefault="006F51F2" w:rsidP="006F51F2">
      <w:pPr>
        <w:widowControl/>
        <w:numPr>
          <w:ilvl w:val="0"/>
          <w:numId w:val="2"/>
        </w:numPr>
        <w:spacing w:line="240" w:lineRule="exact"/>
        <w:ind w:left="1080"/>
        <w:jc w:val="both"/>
        <w:rPr>
          <w:color w:val="000000"/>
          <w:sz w:val="18"/>
          <w:szCs w:val="18"/>
        </w:rPr>
      </w:pPr>
      <w:r w:rsidRPr="00A86E4B">
        <w:rPr>
          <w:color w:val="000000"/>
          <w:sz w:val="18"/>
          <w:szCs w:val="18"/>
        </w:rPr>
        <w:t>Supplier issues the following documents regarding the product:</w:t>
      </w:r>
    </w:p>
    <w:p w:rsidR="006F51F2" w:rsidRPr="00A86E4B" w:rsidRDefault="006F51F2" w:rsidP="006F51F2">
      <w:pPr>
        <w:widowControl/>
        <w:numPr>
          <w:ilvl w:val="0"/>
          <w:numId w:val="3"/>
        </w:numPr>
        <w:spacing w:line="276" w:lineRule="auto"/>
        <w:ind w:left="1440"/>
        <w:rPr>
          <w:sz w:val="18"/>
          <w:szCs w:val="18"/>
          <w:lang w:eastAsia="ja-JP"/>
        </w:rPr>
      </w:pPr>
      <w:r w:rsidRPr="00A86E4B">
        <w:rPr>
          <w:color w:val="000000"/>
          <w:sz w:val="18"/>
          <w:szCs w:val="18"/>
        </w:rPr>
        <w:t>The Dip Test Authorization, tank storage, receipt and survey report made by SGS or IASC</w:t>
      </w:r>
      <w:r w:rsidRPr="00A86E4B">
        <w:rPr>
          <w:sz w:val="18"/>
          <w:szCs w:val="18"/>
        </w:rPr>
        <w:t xml:space="preserve"> </w:t>
      </w:r>
    </w:p>
    <w:p w:rsidR="006F51F2" w:rsidRPr="004D0A1F" w:rsidRDefault="006F51F2" w:rsidP="006F51F2">
      <w:pPr>
        <w:widowControl/>
        <w:numPr>
          <w:ilvl w:val="0"/>
          <w:numId w:val="3"/>
        </w:numPr>
        <w:spacing w:line="276" w:lineRule="auto"/>
        <w:ind w:left="1440"/>
        <w:rPr>
          <w:sz w:val="18"/>
          <w:szCs w:val="18"/>
          <w:lang w:eastAsia="ja-JP"/>
        </w:rPr>
      </w:pPr>
      <w:r w:rsidRPr="00A86E4B">
        <w:rPr>
          <w:sz w:val="18"/>
          <w:szCs w:val="18"/>
        </w:rPr>
        <w:t xml:space="preserve">Tanker </w:t>
      </w:r>
      <w:proofErr w:type="spellStart"/>
      <w:r w:rsidRPr="00A86E4B">
        <w:rPr>
          <w:sz w:val="18"/>
          <w:szCs w:val="18"/>
        </w:rPr>
        <w:t>Ullage</w:t>
      </w:r>
      <w:proofErr w:type="spellEnd"/>
      <w:r w:rsidRPr="00A86E4B">
        <w:rPr>
          <w:sz w:val="18"/>
          <w:szCs w:val="18"/>
        </w:rPr>
        <w:t xml:space="preserve"> report at loading port, with time log and Shipmaster report.</w:t>
      </w:r>
    </w:p>
    <w:p w:rsidR="006F51F2" w:rsidRPr="00A86E4B" w:rsidRDefault="006F51F2" w:rsidP="006F51F2">
      <w:pPr>
        <w:widowControl/>
        <w:numPr>
          <w:ilvl w:val="0"/>
          <w:numId w:val="3"/>
        </w:numPr>
        <w:spacing w:line="276" w:lineRule="auto"/>
        <w:ind w:left="1440"/>
        <w:rPr>
          <w:sz w:val="18"/>
          <w:szCs w:val="18"/>
          <w:lang w:eastAsia="ja-JP"/>
        </w:rPr>
      </w:pPr>
      <w:r w:rsidRPr="00A86E4B">
        <w:rPr>
          <w:sz w:val="18"/>
          <w:szCs w:val="18"/>
        </w:rPr>
        <w:t>Certificate of Origin, countersigned by a local Chamber of Commerce.</w:t>
      </w:r>
    </w:p>
    <w:p w:rsidR="006F51F2" w:rsidRDefault="006F51F2" w:rsidP="006F51F2">
      <w:pPr>
        <w:widowControl/>
        <w:numPr>
          <w:ilvl w:val="0"/>
          <w:numId w:val="3"/>
        </w:numPr>
        <w:spacing w:line="276" w:lineRule="auto"/>
        <w:ind w:left="1440"/>
        <w:rPr>
          <w:sz w:val="18"/>
          <w:szCs w:val="18"/>
          <w:lang w:eastAsia="ja-JP"/>
        </w:rPr>
      </w:pPr>
      <w:r w:rsidRPr="00A86E4B">
        <w:rPr>
          <w:sz w:val="18"/>
          <w:szCs w:val="18"/>
        </w:rPr>
        <w:t>Notice of readiness (NOR) lodged by Shipmaster at loading port, countersigned for acceptance by terminal’s representative.</w:t>
      </w:r>
    </w:p>
    <w:p w:rsidR="007B279C" w:rsidRPr="00A86E4B" w:rsidRDefault="007B279C" w:rsidP="007B279C">
      <w:pPr>
        <w:widowControl/>
        <w:numPr>
          <w:ilvl w:val="0"/>
          <w:numId w:val="3"/>
        </w:numPr>
        <w:spacing w:line="276" w:lineRule="auto"/>
        <w:ind w:left="1440"/>
        <w:rPr>
          <w:sz w:val="18"/>
          <w:szCs w:val="18"/>
          <w:lang w:eastAsia="ja-JP"/>
        </w:rPr>
      </w:pPr>
      <w:r w:rsidRPr="00A86E4B">
        <w:rPr>
          <w:sz w:val="18"/>
          <w:szCs w:val="18"/>
        </w:rPr>
        <w:t>Signed commercial invoice, based on the delivered quantity/quality, showing name of vessel date of completion, loading quantity and state of delivery.</w:t>
      </w:r>
    </w:p>
    <w:p w:rsidR="007B279C" w:rsidRPr="00A86E4B" w:rsidRDefault="007B279C" w:rsidP="007B279C">
      <w:pPr>
        <w:widowControl/>
        <w:numPr>
          <w:ilvl w:val="0"/>
          <w:numId w:val="3"/>
        </w:numPr>
        <w:spacing w:line="276" w:lineRule="auto"/>
        <w:ind w:left="1440"/>
        <w:rPr>
          <w:sz w:val="18"/>
          <w:szCs w:val="18"/>
          <w:lang w:eastAsia="ja-JP"/>
        </w:rPr>
      </w:pPr>
      <w:r w:rsidRPr="00A86E4B">
        <w:rPr>
          <w:sz w:val="18"/>
          <w:szCs w:val="18"/>
        </w:rPr>
        <w:t>Master sample receipt at loading port.</w:t>
      </w:r>
    </w:p>
    <w:p w:rsidR="007B279C" w:rsidRPr="00A86E4B" w:rsidRDefault="007B279C" w:rsidP="007B279C">
      <w:pPr>
        <w:widowControl/>
        <w:numPr>
          <w:ilvl w:val="0"/>
          <w:numId w:val="3"/>
        </w:numPr>
        <w:spacing w:line="276" w:lineRule="auto"/>
        <w:ind w:left="1440"/>
        <w:rPr>
          <w:sz w:val="18"/>
          <w:szCs w:val="18"/>
          <w:lang w:eastAsia="ja-JP"/>
        </w:rPr>
      </w:pPr>
      <w:r w:rsidRPr="00A86E4B">
        <w:rPr>
          <w:sz w:val="18"/>
          <w:szCs w:val="18"/>
        </w:rPr>
        <w:t>Any other documents pertaining or related to the current trip, duly by the authorized Buyer’s persons.</w:t>
      </w:r>
    </w:p>
    <w:p w:rsidR="007B279C" w:rsidRPr="00A86E4B" w:rsidRDefault="007B279C" w:rsidP="007B279C">
      <w:pPr>
        <w:widowControl/>
        <w:numPr>
          <w:ilvl w:val="0"/>
          <w:numId w:val="3"/>
        </w:numPr>
        <w:spacing w:line="276" w:lineRule="auto"/>
        <w:ind w:left="1440"/>
        <w:rPr>
          <w:sz w:val="18"/>
          <w:szCs w:val="18"/>
          <w:lang w:eastAsia="ja-JP"/>
        </w:rPr>
      </w:pPr>
      <w:r w:rsidRPr="00A86E4B">
        <w:rPr>
          <w:sz w:val="18"/>
          <w:szCs w:val="18"/>
        </w:rPr>
        <w:t>Certificate of Insurance Coverage with payment confirmation issued by Insurance Company.</w:t>
      </w:r>
    </w:p>
    <w:p w:rsidR="007B279C" w:rsidRPr="00A86E4B" w:rsidRDefault="007B279C" w:rsidP="007B279C">
      <w:pPr>
        <w:widowControl/>
        <w:numPr>
          <w:ilvl w:val="0"/>
          <w:numId w:val="3"/>
        </w:numPr>
        <w:spacing w:line="276" w:lineRule="auto"/>
        <w:ind w:left="1440"/>
        <w:rPr>
          <w:sz w:val="18"/>
          <w:szCs w:val="18"/>
          <w:lang w:eastAsia="ja-JP"/>
        </w:rPr>
      </w:pPr>
      <w:r w:rsidRPr="00A86E4B">
        <w:rPr>
          <w:color w:val="000000"/>
          <w:sz w:val="18"/>
          <w:szCs w:val="18"/>
        </w:rPr>
        <w:t>Plus all the documents that may be require by the buyer.</w:t>
      </w:r>
    </w:p>
    <w:p w:rsidR="007B279C" w:rsidRPr="00A86E4B" w:rsidRDefault="007B279C" w:rsidP="007B279C">
      <w:pPr>
        <w:spacing w:line="276" w:lineRule="auto"/>
        <w:ind w:left="1440"/>
        <w:rPr>
          <w:sz w:val="18"/>
          <w:szCs w:val="18"/>
          <w:lang w:eastAsia="ja-JP"/>
        </w:rPr>
      </w:pPr>
    </w:p>
    <w:p w:rsidR="007B279C" w:rsidRPr="00A86E4B" w:rsidRDefault="007B279C" w:rsidP="007B279C">
      <w:pPr>
        <w:spacing w:line="276" w:lineRule="auto"/>
        <w:ind w:firstLine="567"/>
        <w:rPr>
          <w:sz w:val="18"/>
          <w:szCs w:val="18"/>
          <w:lang w:eastAsia="ja-JP"/>
        </w:rPr>
      </w:pPr>
      <w:r w:rsidRPr="00A86E4B">
        <w:rPr>
          <w:b/>
          <w:color w:val="000000"/>
          <w:sz w:val="18"/>
          <w:szCs w:val="18"/>
          <w:u w:val="single"/>
          <w:lang w:eastAsia="ko-KR"/>
        </w:rPr>
        <w:t>POP Documents</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sz w:val="18"/>
          <w:szCs w:val="18"/>
          <w:lang w:val="en-US"/>
        </w:rPr>
      </w:pPr>
      <w:r w:rsidRPr="00A86E4B">
        <w:rPr>
          <w:rFonts w:ascii="Times New Roman" w:hAnsi="Times New Roman" w:cs="Times New Roman"/>
          <w:color w:val="000000"/>
          <w:sz w:val="18"/>
          <w:szCs w:val="18"/>
          <w:lang w:val="en-US"/>
        </w:rPr>
        <w:t>• Copy of license to export issued by the Ministry of Energy.</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sz w:val="18"/>
          <w:szCs w:val="18"/>
          <w:lang w:val="en-US"/>
        </w:rPr>
      </w:pPr>
      <w:r w:rsidRPr="00A86E4B">
        <w:rPr>
          <w:rFonts w:ascii="Times New Roman" w:hAnsi="Times New Roman" w:cs="Times New Roman"/>
          <w:color w:val="000000"/>
          <w:sz w:val="18"/>
          <w:szCs w:val="18"/>
          <w:lang w:val="en-US"/>
        </w:rPr>
        <w:t xml:space="preserve">• Copy of registration with Ministry of Justice -Export Duty Control.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sz w:val="18"/>
          <w:szCs w:val="18"/>
          <w:lang w:val="en-US"/>
        </w:rPr>
      </w:pPr>
      <w:r w:rsidRPr="00A86E4B">
        <w:rPr>
          <w:rFonts w:ascii="Times New Roman" w:hAnsi="Times New Roman" w:cs="Times New Roman"/>
          <w:color w:val="000000"/>
          <w:sz w:val="18"/>
          <w:szCs w:val="18"/>
          <w:lang w:val="en-US"/>
        </w:rPr>
        <w:t xml:space="preserve">• Copy of statement of allotment availability of the product by the refinery.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color w:val="000000"/>
          <w:sz w:val="18"/>
          <w:szCs w:val="18"/>
          <w:lang w:val="en-US"/>
        </w:rPr>
      </w:pPr>
      <w:r w:rsidRPr="00A86E4B">
        <w:rPr>
          <w:rFonts w:ascii="Times New Roman" w:hAnsi="Times New Roman" w:cs="Times New Roman"/>
          <w:color w:val="000000"/>
          <w:sz w:val="18"/>
          <w:szCs w:val="18"/>
          <w:lang w:val="en-US"/>
        </w:rPr>
        <w:t xml:space="preserve">• Copy of the refinery commitment to produce the product.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sz w:val="18"/>
          <w:szCs w:val="18"/>
          <w:lang w:val="en-US"/>
        </w:rPr>
      </w:pPr>
      <w:r w:rsidRPr="00A86E4B">
        <w:rPr>
          <w:rFonts w:ascii="Times New Roman" w:hAnsi="Times New Roman" w:cs="Times New Roman"/>
          <w:color w:val="000000"/>
          <w:sz w:val="18"/>
          <w:szCs w:val="18"/>
          <w:lang w:val="en-US"/>
        </w:rPr>
        <w:t xml:space="preserve">• Copy contract to transport the Product to the Port.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sz w:val="18"/>
          <w:szCs w:val="18"/>
          <w:lang w:val="en-US"/>
        </w:rPr>
      </w:pPr>
      <w:r w:rsidRPr="00A86E4B">
        <w:rPr>
          <w:rFonts w:ascii="Times New Roman" w:hAnsi="Times New Roman" w:cs="Times New Roman"/>
          <w:color w:val="000000"/>
          <w:sz w:val="18"/>
          <w:szCs w:val="18"/>
          <w:lang w:val="en-US"/>
        </w:rPr>
        <w:t xml:space="preserve">• Copy of the Port Storage agreement.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color w:val="000000"/>
          <w:sz w:val="18"/>
          <w:szCs w:val="18"/>
          <w:lang w:val="en-US"/>
        </w:rPr>
      </w:pPr>
      <w:r w:rsidRPr="00A86E4B">
        <w:rPr>
          <w:rFonts w:ascii="Times New Roman" w:hAnsi="Times New Roman" w:cs="Times New Roman"/>
          <w:color w:val="000000"/>
          <w:sz w:val="18"/>
          <w:szCs w:val="18"/>
          <w:lang w:val="en-US"/>
        </w:rPr>
        <w:t xml:space="preserve">• Copy of the charter party agreement(S) to transport the product to the discharge port. </w:t>
      </w:r>
    </w:p>
    <w:p w:rsidR="007B279C" w:rsidRPr="00A86E4B" w:rsidRDefault="007B279C" w:rsidP="007B279C">
      <w:pPr>
        <w:pStyle w:val="NormalWeb"/>
        <w:spacing w:before="0" w:beforeAutospacing="0" w:after="0" w:afterAutospacing="0" w:line="360" w:lineRule="auto"/>
        <w:ind w:left="567"/>
        <w:rPr>
          <w:rFonts w:ascii="Times New Roman" w:hAnsi="Times New Roman" w:cs="Times New Roman"/>
          <w:color w:val="000000"/>
          <w:sz w:val="18"/>
          <w:szCs w:val="18"/>
          <w:lang w:val="en-US"/>
        </w:rPr>
      </w:pPr>
      <w:r w:rsidRPr="00A86E4B">
        <w:rPr>
          <w:rFonts w:ascii="Times New Roman" w:hAnsi="Times New Roman" w:cs="Times New Roman"/>
          <w:color w:val="000000"/>
          <w:sz w:val="18"/>
          <w:szCs w:val="18"/>
          <w:lang w:val="en-US"/>
        </w:rPr>
        <w:t>• Assignment of ownership documents.</w:t>
      </w:r>
    </w:p>
    <w:p w:rsidR="007B279C" w:rsidRPr="003A625E" w:rsidRDefault="007B279C" w:rsidP="007B279C">
      <w:pPr>
        <w:pStyle w:val="NormalWeb"/>
        <w:numPr>
          <w:ilvl w:val="0"/>
          <w:numId w:val="4"/>
        </w:numPr>
        <w:spacing w:before="0" w:beforeAutospacing="0" w:after="0" w:afterAutospacing="0" w:line="360" w:lineRule="auto"/>
        <w:ind w:hanging="900"/>
        <w:rPr>
          <w:rFonts w:ascii="Times New Roman" w:hAnsi="Times New Roman" w:cs="Times New Roman"/>
          <w:color w:val="000000"/>
          <w:sz w:val="18"/>
          <w:szCs w:val="18"/>
          <w:lang w:val="en-US"/>
        </w:rPr>
      </w:pPr>
      <w:r w:rsidRPr="00A86E4B">
        <w:rPr>
          <w:rFonts w:ascii="Times New Roman" w:hAnsi="Times New Roman" w:cs="Times New Roman"/>
          <w:bCs/>
          <w:color w:val="000000"/>
          <w:sz w:val="18"/>
          <w:szCs w:val="18"/>
          <w:lang w:val="en-US"/>
        </w:rPr>
        <w:t xml:space="preserve">Seller issues SGS Q/Q certification, Tank Storage Receipts and Dip Test etc. </w:t>
      </w:r>
      <w:r w:rsidRPr="00A86E4B">
        <w:rPr>
          <w:rFonts w:ascii="Times New Roman" w:hAnsi="Times New Roman" w:cs="Times New Roman"/>
          <w:sz w:val="18"/>
          <w:szCs w:val="18"/>
          <w:u w:val="single"/>
          <w:lang w:val="en-US" w:eastAsia="zh-CN"/>
        </w:rPr>
        <w:t xml:space="preserve">   </w:t>
      </w:r>
    </w:p>
    <w:p w:rsidR="007B279C" w:rsidRPr="00A86E4B" w:rsidRDefault="007B279C" w:rsidP="007B279C">
      <w:pPr>
        <w:widowControl/>
        <w:numPr>
          <w:ilvl w:val="0"/>
          <w:numId w:val="1"/>
        </w:numPr>
        <w:jc w:val="both"/>
        <w:rPr>
          <w:color w:val="000000"/>
          <w:sz w:val="18"/>
          <w:szCs w:val="18"/>
        </w:rPr>
      </w:pPr>
      <w:r w:rsidRPr="00A86E4B">
        <w:rPr>
          <w:color w:val="000000"/>
          <w:sz w:val="18"/>
          <w:szCs w:val="18"/>
        </w:rPr>
        <w:t>Buyer will receive within a short time, all relevant documents of the POP after the confirmation of the accepted and agreed upon financial instrument by supplier bank. Once the buyer has received all the documents, he has 5 (five) banking days to check and verify the product and all the documents (Including the DIP test).</w:t>
      </w:r>
    </w:p>
    <w:p w:rsidR="007B279C" w:rsidRPr="004D0A1F" w:rsidRDefault="007B279C" w:rsidP="007B279C">
      <w:pPr>
        <w:widowControl/>
        <w:numPr>
          <w:ilvl w:val="0"/>
          <w:numId w:val="1"/>
        </w:numPr>
        <w:spacing w:line="276" w:lineRule="auto"/>
        <w:jc w:val="both"/>
        <w:rPr>
          <w:sz w:val="18"/>
          <w:szCs w:val="18"/>
        </w:rPr>
      </w:pPr>
      <w:r w:rsidRPr="00A86E4B">
        <w:rPr>
          <w:color w:val="000000"/>
          <w:sz w:val="18"/>
          <w:szCs w:val="18"/>
        </w:rPr>
        <w:t>Once the DIP TEST is done successfully, the supplier issues COMMERCIAL INVOICE to the buyer. When the Buyer approves all the documents, the product will be loaded into the vessel. Buyer receives the Charter Party agreement with the shipping company, the insurance (110% of the value of the product) and the Q88 of the vessel.</w:t>
      </w:r>
    </w:p>
    <w:p w:rsidR="007B279C" w:rsidRPr="00A86E4B" w:rsidRDefault="007B279C" w:rsidP="007B279C">
      <w:pPr>
        <w:widowControl/>
        <w:numPr>
          <w:ilvl w:val="0"/>
          <w:numId w:val="1"/>
        </w:numPr>
        <w:spacing w:line="276" w:lineRule="auto"/>
        <w:jc w:val="both"/>
        <w:rPr>
          <w:sz w:val="18"/>
          <w:szCs w:val="18"/>
        </w:rPr>
      </w:pPr>
      <w:r w:rsidRPr="00A86E4B">
        <w:rPr>
          <w:sz w:val="18"/>
          <w:szCs w:val="18"/>
        </w:rPr>
        <w:t xml:space="preserve">Supplier issues Bill of lading within 24 hours upon completion of vessel loading. </w:t>
      </w:r>
    </w:p>
    <w:p w:rsidR="007B279C" w:rsidRPr="00A86E4B" w:rsidRDefault="007B279C" w:rsidP="007B279C">
      <w:pPr>
        <w:widowControl/>
        <w:numPr>
          <w:ilvl w:val="0"/>
          <w:numId w:val="1"/>
        </w:numPr>
        <w:spacing w:line="240" w:lineRule="exact"/>
        <w:jc w:val="both"/>
        <w:rPr>
          <w:b/>
          <w:sz w:val="18"/>
          <w:szCs w:val="18"/>
          <w:lang w:eastAsia="zh-CN"/>
        </w:rPr>
      </w:pPr>
      <w:r w:rsidRPr="00A86E4B">
        <w:rPr>
          <w:sz w:val="18"/>
          <w:szCs w:val="18"/>
        </w:rPr>
        <w:lastRenderedPageBreak/>
        <w:t xml:space="preserve">After the vessel is completely loaded and before the vessel undocks the port, </w:t>
      </w:r>
      <w:r w:rsidRPr="00A86E4B">
        <w:rPr>
          <w:color w:val="000000"/>
          <w:sz w:val="18"/>
          <w:szCs w:val="18"/>
        </w:rPr>
        <w:t>Buyer instructs his bank to release the payment. The title is issued to the name of the buyer.</w:t>
      </w:r>
    </w:p>
    <w:p w:rsidR="007B279C" w:rsidRPr="00A86E4B" w:rsidRDefault="007B279C" w:rsidP="007B279C">
      <w:pPr>
        <w:spacing w:line="276" w:lineRule="auto"/>
        <w:jc w:val="both"/>
        <w:rPr>
          <w:color w:val="000000"/>
          <w:sz w:val="18"/>
          <w:szCs w:val="18"/>
        </w:rPr>
      </w:pPr>
    </w:p>
    <w:p w:rsidR="007B279C" w:rsidRPr="00A86E4B" w:rsidRDefault="007B279C" w:rsidP="007B279C">
      <w:pPr>
        <w:spacing w:line="276" w:lineRule="auto"/>
        <w:jc w:val="both"/>
        <w:rPr>
          <w:bCs/>
          <w:sz w:val="18"/>
          <w:szCs w:val="18"/>
          <w:lang w:eastAsia="es-ES"/>
        </w:rPr>
      </w:pPr>
      <w:r w:rsidRPr="00A86E4B">
        <w:rPr>
          <w:bCs/>
          <w:sz w:val="18"/>
          <w:szCs w:val="18"/>
          <w:lang w:eastAsia="es-ES"/>
        </w:rPr>
        <w:t>The signature of this PROCEDURE ACCEPTANCE DOCUMENT by the bu</w:t>
      </w:r>
      <w:r>
        <w:rPr>
          <w:bCs/>
          <w:sz w:val="18"/>
          <w:szCs w:val="18"/>
          <w:lang w:eastAsia="es-ES"/>
        </w:rPr>
        <w:t>yer, implicates</w:t>
      </w:r>
      <w:r w:rsidRPr="00A86E4B">
        <w:rPr>
          <w:bCs/>
          <w:sz w:val="18"/>
          <w:szCs w:val="18"/>
          <w:lang w:eastAsia="es-ES"/>
        </w:rPr>
        <w:t xml:space="preserve"> acceptance of supplier procedures </w:t>
      </w:r>
      <w:r>
        <w:rPr>
          <w:bCs/>
          <w:sz w:val="18"/>
          <w:szCs w:val="18"/>
          <w:lang w:eastAsia="es-ES"/>
        </w:rPr>
        <w:t xml:space="preserve">with the intent </w:t>
      </w:r>
      <w:r w:rsidRPr="00A86E4B">
        <w:rPr>
          <w:bCs/>
          <w:sz w:val="18"/>
          <w:szCs w:val="18"/>
          <w:lang w:eastAsia="es-ES"/>
        </w:rPr>
        <w:t>to</w:t>
      </w:r>
      <w:r>
        <w:rPr>
          <w:bCs/>
          <w:sz w:val="18"/>
          <w:szCs w:val="18"/>
          <w:lang w:eastAsia="es-ES"/>
        </w:rPr>
        <w:t xml:space="preserve"> receive </w:t>
      </w:r>
      <w:r w:rsidRPr="00A86E4B">
        <w:rPr>
          <w:bCs/>
          <w:sz w:val="18"/>
          <w:szCs w:val="18"/>
          <w:lang w:eastAsia="es-ES"/>
        </w:rPr>
        <w:t>a formal FCO</w:t>
      </w:r>
      <w:r>
        <w:rPr>
          <w:bCs/>
          <w:sz w:val="18"/>
          <w:szCs w:val="18"/>
          <w:lang w:eastAsia="es-ES"/>
        </w:rPr>
        <w:t xml:space="preserve"> for the specific product of interest followed by contract</w:t>
      </w:r>
      <w:r w:rsidRPr="00A86E4B">
        <w:rPr>
          <w:bCs/>
          <w:sz w:val="18"/>
          <w:szCs w:val="18"/>
          <w:lang w:eastAsia="es-ES"/>
        </w:rPr>
        <w:t>:</w:t>
      </w:r>
    </w:p>
    <w:p w:rsidR="007B279C" w:rsidRPr="00A86E4B" w:rsidRDefault="007B279C" w:rsidP="007B279C">
      <w:pPr>
        <w:ind w:left="426" w:hanging="426"/>
        <w:rPr>
          <w:b/>
          <w:sz w:val="18"/>
          <w:szCs w:val="18"/>
        </w:rPr>
      </w:pPr>
    </w:p>
    <w:p w:rsidR="007B279C" w:rsidRPr="00A86E4B" w:rsidRDefault="007B279C" w:rsidP="007B279C">
      <w:pPr>
        <w:ind w:left="426" w:hanging="426"/>
        <w:rPr>
          <w:b/>
          <w:sz w:val="18"/>
          <w:szCs w:val="18"/>
        </w:rPr>
      </w:pPr>
      <w:r w:rsidRPr="00A86E4B">
        <w:rPr>
          <w:b/>
          <w:sz w:val="18"/>
          <w:szCs w:val="18"/>
        </w:rPr>
        <w:t>BUYER SIGNATURE</w:t>
      </w:r>
    </w:p>
    <w:p w:rsidR="007B279C" w:rsidRPr="00A86E4B" w:rsidRDefault="00C1097D" w:rsidP="007B279C">
      <w:pPr>
        <w:ind w:left="426" w:hanging="426"/>
        <w:rPr>
          <w:b/>
          <w:sz w:val="18"/>
          <w:szCs w:val="18"/>
        </w:rPr>
      </w:pPr>
      <w:r>
        <w:rPr>
          <w:b/>
          <w:sz w:val="18"/>
          <w:szCs w:val="18"/>
        </w:rPr>
        <w:t>NIHALI</w:t>
      </w:r>
      <w:r w:rsidR="007B279C">
        <w:rPr>
          <w:b/>
          <w:sz w:val="18"/>
          <w:szCs w:val="18"/>
        </w:rPr>
        <w:t xml:space="preserve"> ACCEPTANCE OF PROCEDURES</w:t>
      </w:r>
    </w:p>
    <w:p w:rsidR="007B279C" w:rsidRDefault="007B279C" w:rsidP="007B279C">
      <w:pPr>
        <w:ind w:left="426" w:hanging="426"/>
        <w:rPr>
          <w:b/>
          <w:sz w:val="18"/>
          <w:szCs w:val="18"/>
        </w:rPr>
      </w:pPr>
    </w:p>
    <w:p w:rsidR="007B279C" w:rsidRPr="00A86E4B" w:rsidRDefault="007B279C" w:rsidP="007B279C">
      <w:pPr>
        <w:ind w:left="426" w:hanging="426"/>
        <w:rPr>
          <w:b/>
          <w:sz w:val="18"/>
          <w:szCs w:val="18"/>
        </w:rPr>
      </w:pPr>
      <w:r w:rsidRPr="00A86E4B">
        <w:rPr>
          <w:b/>
          <w:sz w:val="18"/>
          <w:szCs w:val="18"/>
        </w:rPr>
        <w:t>Company:</w:t>
      </w:r>
    </w:p>
    <w:p w:rsidR="007B279C" w:rsidRPr="00A86E4B" w:rsidRDefault="007B279C" w:rsidP="007B279C">
      <w:pPr>
        <w:rPr>
          <w:b/>
          <w:sz w:val="18"/>
          <w:szCs w:val="18"/>
        </w:rPr>
      </w:pPr>
      <w:r w:rsidRPr="00A86E4B">
        <w:rPr>
          <w:b/>
          <w:sz w:val="18"/>
          <w:szCs w:val="18"/>
        </w:rPr>
        <w:t xml:space="preserve">Name: </w:t>
      </w:r>
      <w:r w:rsidRPr="00A86E4B">
        <w:rPr>
          <w:b/>
          <w:sz w:val="18"/>
          <w:szCs w:val="18"/>
        </w:rPr>
        <w:tab/>
      </w:r>
      <w:r w:rsidRPr="00A86E4B">
        <w:rPr>
          <w:b/>
          <w:sz w:val="18"/>
          <w:szCs w:val="18"/>
        </w:rPr>
        <w:tab/>
      </w:r>
      <w:r w:rsidRPr="00A86E4B">
        <w:rPr>
          <w:b/>
          <w:sz w:val="18"/>
          <w:szCs w:val="18"/>
        </w:rPr>
        <w:tab/>
      </w:r>
    </w:p>
    <w:p w:rsidR="007B279C" w:rsidRPr="00A86E4B" w:rsidRDefault="007B279C" w:rsidP="007B279C">
      <w:pPr>
        <w:rPr>
          <w:b/>
          <w:sz w:val="18"/>
          <w:szCs w:val="18"/>
        </w:rPr>
      </w:pPr>
      <w:r w:rsidRPr="00A86E4B">
        <w:rPr>
          <w:b/>
          <w:sz w:val="18"/>
          <w:szCs w:val="18"/>
        </w:rPr>
        <w:t xml:space="preserve">Title:     </w:t>
      </w:r>
    </w:p>
    <w:p w:rsidR="007B279C" w:rsidRDefault="007B279C" w:rsidP="007B279C">
      <w:pPr>
        <w:rPr>
          <w:b/>
          <w:sz w:val="18"/>
          <w:szCs w:val="18"/>
        </w:rPr>
      </w:pPr>
      <w:r w:rsidRPr="00A86E4B">
        <w:rPr>
          <w:b/>
          <w:sz w:val="18"/>
          <w:szCs w:val="18"/>
        </w:rPr>
        <w:t xml:space="preserve"> </w:t>
      </w:r>
    </w:p>
    <w:p w:rsidR="007B279C" w:rsidRDefault="007B279C" w:rsidP="007B279C">
      <w:pPr>
        <w:rPr>
          <w:b/>
          <w:sz w:val="18"/>
          <w:szCs w:val="18"/>
        </w:rPr>
      </w:pPr>
    </w:p>
    <w:p w:rsidR="007B279C" w:rsidRPr="00A86E4B" w:rsidRDefault="007B279C" w:rsidP="007B279C">
      <w:pPr>
        <w:rPr>
          <w:b/>
          <w:sz w:val="18"/>
          <w:szCs w:val="18"/>
        </w:rPr>
      </w:pPr>
      <w:r w:rsidRPr="00A86E4B">
        <w:rPr>
          <w:b/>
          <w:sz w:val="18"/>
          <w:szCs w:val="18"/>
        </w:rPr>
        <w:t xml:space="preserve">___________________       </w:t>
      </w:r>
      <w:r w:rsidRPr="00A86E4B">
        <w:rPr>
          <w:b/>
          <w:sz w:val="18"/>
          <w:szCs w:val="18"/>
        </w:rPr>
        <w:tab/>
      </w:r>
      <w:r w:rsidRPr="00A86E4B">
        <w:rPr>
          <w:b/>
          <w:sz w:val="18"/>
          <w:szCs w:val="18"/>
        </w:rPr>
        <w:tab/>
      </w:r>
    </w:p>
    <w:p w:rsidR="007B279C" w:rsidRPr="00A86E4B" w:rsidRDefault="007B279C" w:rsidP="007B279C">
      <w:pPr>
        <w:rPr>
          <w:bCs/>
          <w:sz w:val="18"/>
          <w:szCs w:val="18"/>
          <w:lang w:eastAsia="es-ES"/>
        </w:rPr>
      </w:pPr>
      <w:r w:rsidRPr="00A86E4B">
        <w:rPr>
          <w:b/>
          <w:sz w:val="18"/>
          <w:szCs w:val="18"/>
        </w:rPr>
        <w:t>Signature and Seal</w:t>
      </w:r>
      <w:r w:rsidRPr="00A86E4B">
        <w:rPr>
          <w:b/>
          <w:sz w:val="18"/>
          <w:szCs w:val="18"/>
        </w:rPr>
        <w:tab/>
      </w:r>
      <w:r w:rsidRPr="00A86E4B">
        <w:rPr>
          <w:b/>
          <w:sz w:val="18"/>
          <w:szCs w:val="18"/>
        </w:rPr>
        <w:tab/>
        <w:t>Date: ____</w:t>
      </w:r>
      <w:r w:rsidRPr="00A86E4B">
        <w:rPr>
          <w:b/>
          <w:sz w:val="18"/>
          <w:szCs w:val="18"/>
        </w:rPr>
        <w:softHyphen/>
      </w:r>
      <w:r w:rsidRPr="00A86E4B">
        <w:rPr>
          <w:b/>
          <w:sz w:val="18"/>
          <w:szCs w:val="18"/>
        </w:rPr>
        <w:softHyphen/>
      </w:r>
      <w:r w:rsidRPr="00A86E4B">
        <w:rPr>
          <w:b/>
          <w:sz w:val="18"/>
          <w:szCs w:val="18"/>
        </w:rPr>
        <w:softHyphen/>
      </w:r>
      <w:r w:rsidRPr="00A86E4B">
        <w:rPr>
          <w:b/>
          <w:sz w:val="18"/>
          <w:szCs w:val="18"/>
        </w:rPr>
        <w:softHyphen/>
      </w:r>
      <w:r w:rsidRPr="00A86E4B">
        <w:rPr>
          <w:b/>
          <w:sz w:val="18"/>
          <w:szCs w:val="18"/>
        </w:rPr>
        <w:softHyphen/>
      </w:r>
      <w:r w:rsidRPr="00A86E4B">
        <w:rPr>
          <w:b/>
          <w:sz w:val="18"/>
          <w:szCs w:val="18"/>
        </w:rPr>
        <w:softHyphen/>
      </w:r>
      <w:r w:rsidRPr="00A86E4B">
        <w:rPr>
          <w:b/>
          <w:sz w:val="18"/>
          <w:szCs w:val="18"/>
        </w:rPr>
        <w:softHyphen/>
      </w:r>
      <w:r w:rsidRPr="00A86E4B">
        <w:rPr>
          <w:b/>
          <w:sz w:val="18"/>
          <w:szCs w:val="18"/>
        </w:rPr>
        <w:softHyphen/>
        <w:t>_________</w:t>
      </w:r>
      <w:r w:rsidRPr="00A86E4B">
        <w:rPr>
          <w:bCs/>
          <w:sz w:val="18"/>
          <w:szCs w:val="18"/>
          <w:lang w:eastAsia="es-ES"/>
        </w:rPr>
        <w:t xml:space="preserve"> </w:t>
      </w:r>
    </w:p>
    <w:p w:rsidR="007B279C" w:rsidRDefault="007B279C" w:rsidP="007B279C">
      <w:pPr>
        <w:ind w:left="426" w:hanging="426"/>
        <w:jc w:val="center"/>
        <w:rPr>
          <w:b/>
          <w:noProof/>
          <w:sz w:val="18"/>
          <w:szCs w:val="18"/>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bookmarkStart w:id="0" w:name="_GoBack"/>
      <w:bookmarkEnd w:id="0"/>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9713AD" w:rsidRDefault="009713AD">
      <w:pPr>
        <w:spacing w:line="200" w:lineRule="exact"/>
        <w:rPr>
          <w:sz w:val="20"/>
          <w:szCs w:val="20"/>
        </w:rPr>
      </w:pPr>
    </w:p>
    <w:p w:rsidR="00806CCC" w:rsidRDefault="00806CCC">
      <w:pPr>
        <w:spacing w:line="200" w:lineRule="exact"/>
        <w:rPr>
          <w:sz w:val="20"/>
          <w:szCs w:val="20"/>
        </w:rPr>
      </w:pPr>
    </w:p>
    <w:p w:rsidR="00806CCC" w:rsidRDefault="00806CCC">
      <w:pPr>
        <w:spacing w:line="200" w:lineRule="exact"/>
        <w:rPr>
          <w:sz w:val="20"/>
          <w:szCs w:val="20"/>
        </w:rPr>
      </w:pPr>
    </w:p>
    <w:p w:rsidR="00806CCC" w:rsidRDefault="00806CCC">
      <w:pPr>
        <w:spacing w:line="200" w:lineRule="exact"/>
        <w:rPr>
          <w:sz w:val="20"/>
          <w:szCs w:val="20"/>
        </w:rPr>
      </w:pPr>
    </w:p>
    <w:p w:rsidR="00806CCC" w:rsidRDefault="00806CCC">
      <w:pPr>
        <w:spacing w:line="200" w:lineRule="exact"/>
        <w:rPr>
          <w:sz w:val="20"/>
          <w:szCs w:val="20"/>
        </w:rPr>
      </w:pPr>
    </w:p>
    <w:p w:rsidR="00806CCC" w:rsidRDefault="00806CCC">
      <w:pPr>
        <w:spacing w:line="200" w:lineRule="exact"/>
        <w:rPr>
          <w:sz w:val="20"/>
          <w:szCs w:val="20"/>
        </w:rPr>
      </w:pPr>
    </w:p>
    <w:p w:rsidR="009713AD" w:rsidRDefault="009713AD">
      <w:pPr>
        <w:spacing w:before="8" w:line="240" w:lineRule="exact"/>
        <w:rPr>
          <w:sz w:val="24"/>
          <w:szCs w:val="24"/>
        </w:rPr>
      </w:pPr>
    </w:p>
    <w:p w:rsidR="009713AD" w:rsidRDefault="004B13C2">
      <w:pPr>
        <w:tabs>
          <w:tab w:val="left" w:pos="4892"/>
          <w:tab w:val="left" w:pos="6726"/>
        </w:tabs>
        <w:ind w:left="2667"/>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1</w:t>
      </w:r>
      <w:r>
        <w:rPr>
          <w:rFonts w:ascii="Times New Roman" w:eastAsia="Times New Roman" w:hAnsi="Times New Roman" w:cs="Times New Roman"/>
          <w:b/>
          <w:bCs/>
          <w:spacing w:val="1"/>
          <w:sz w:val="20"/>
          <w:szCs w:val="20"/>
        </w:rPr>
        <w:t>62</w:t>
      </w:r>
      <w:r>
        <w:rPr>
          <w:rFonts w:ascii="Times New Roman" w:eastAsia="Times New Roman" w:hAnsi="Times New Roman" w:cs="Times New Roman"/>
          <w:b/>
          <w:bCs/>
          <w:sz w:val="20"/>
          <w:szCs w:val="20"/>
        </w:rPr>
        <w:t>3</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3</w:t>
      </w:r>
      <w:proofErr w:type="spellStart"/>
      <w:r>
        <w:rPr>
          <w:rFonts w:ascii="Times New Roman" w:eastAsia="Times New Roman" w:hAnsi="Times New Roman" w:cs="Times New Roman"/>
          <w:b/>
          <w:bCs/>
          <w:position w:val="9"/>
          <w:sz w:val="13"/>
          <w:szCs w:val="13"/>
        </w:rPr>
        <w:t>rd</w:t>
      </w:r>
      <w:proofErr w:type="spellEnd"/>
      <w:r>
        <w:rPr>
          <w:rFonts w:ascii="Times New Roman" w:eastAsia="Times New Roman" w:hAnsi="Times New Roman" w:cs="Times New Roman"/>
          <w:b/>
          <w:bCs/>
          <w:spacing w:val="14"/>
          <w:position w:val="9"/>
          <w:sz w:val="13"/>
          <w:szCs w:val="13"/>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enue</w:t>
      </w:r>
      <w:r>
        <w:rPr>
          <w:rFonts w:ascii="Times New Roman" w:eastAsia="Times New Roman" w:hAnsi="Times New Roman" w:cs="Times New Roman"/>
          <w:b/>
          <w:bCs/>
          <w:sz w:val="20"/>
          <w:szCs w:val="20"/>
        </w:rPr>
        <w:tab/>
        <w:t>S</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 xml:space="preserve">ite </w:t>
      </w:r>
      <w:r>
        <w:rPr>
          <w:rFonts w:ascii="Times New Roman" w:eastAsia="Times New Roman" w:hAnsi="Times New Roman" w:cs="Times New Roman"/>
          <w:b/>
          <w:bCs/>
          <w:spacing w:val="-2"/>
          <w:sz w:val="20"/>
          <w:szCs w:val="20"/>
        </w:rPr>
        <w:t>2</w:t>
      </w:r>
      <w:r>
        <w:rPr>
          <w:rFonts w:ascii="Times New Roman" w:eastAsia="Times New Roman" w:hAnsi="Times New Roman" w:cs="Times New Roman"/>
          <w:b/>
          <w:bCs/>
          <w:spacing w:val="1"/>
          <w:sz w:val="20"/>
          <w:szCs w:val="20"/>
        </w:rPr>
        <w:t>6J</w:t>
      </w:r>
      <w:r>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rPr>
        <w:tab/>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ew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N.Y.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10</w:t>
      </w:r>
      <w:r>
        <w:rPr>
          <w:rFonts w:ascii="Times New Roman" w:eastAsia="Times New Roman" w:hAnsi="Times New Roman" w:cs="Times New Roman"/>
          <w:b/>
          <w:bCs/>
          <w:spacing w:val="-2"/>
          <w:sz w:val="20"/>
          <w:szCs w:val="20"/>
        </w:rPr>
        <w:t>1</w:t>
      </w: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8</w:t>
      </w:r>
    </w:p>
    <w:p w:rsidR="009713AD" w:rsidRDefault="009713AD">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5E0B9A" w:rsidRDefault="005E0B9A">
      <w:pPr>
        <w:rPr>
          <w:rFonts w:ascii="Times New Roman" w:eastAsia="Times New Roman" w:hAnsi="Times New Roman" w:cs="Times New Roman"/>
          <w:sz w:val="20"/>
          <w:szCs w:val="20"/>
        </w:rPr>
      </w:pPr>
    </w:p>
    <w:p w:rsidR="009713AD" w:rsidRDefault="009713AD">
      <w:pPr>
        <w:pStyle w:val="BodyText"/>
      </w:pPr>
    </w:p>
    <w:sectPr w:rsidR="009713AD">
      <w:pgSz w:w="12240" w:h="15840"/>
      <w:pgMar w:top="1480" w:right="13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0805"/>
    <w:multiLevelType w:val="multilevel"/>
    <w:tmpl w:val="0B901306"/>
    <w:lvl w:ilvl="0">
      <w:start w:val="1"/>
      <w:numFmt w:val="decimal"/>
      <w:lvlText w:val="%1."/>
      <w:lvlJc w:val="left"/>
      <w:pPr>
        <w:ind w:left="720" w:hanging="360"/>
      </w:pPr>
      <w:rPr>
        <w:b w:val="0"/>
      </w:rPr>
    </w:lvl>
    <w:lvl w:ilvl="1">
      <w:start w:val="1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110" w:hanging="75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0232049"/>
    <w:multiLevelType w:val="multilevel"/>
    <w:tmpl w:val="B2864C6A"/>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2">
    <w:nsid w:val="20691503"/>
    <w:multiLevelType w:val="hybridMultilevel"/>
    <w:tmpl w:val="6E44BB3C"/>
    <w:lvl w:ilvl="0" w:tplc="0C0A0017">
      <w:start w:val="1"/>
      <w:numFmt w:val="lowerLetter"/>
      <w:lvlText w:val="%1)"/>
      <w:lvlJc w:val="left"/>
      <w:pPr>
        <w:ind w:left="1488" w:hanging="360"/>
      </w:p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3">
    <w:nsid w:val="7A1F4554"/>
    <w:multiLevelType w:val="hybridMultilevel"/>
    <w:tmpl w:val="5E58F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AD"/>
    <w:rsid w:val="00071D9A"/>
    <w:rsid w:val="004B13C2"/>
    <w:rsid w:val="005E0B9A"/>
    <w:rsid w:val="006F51F2"/>
    <w:rsid w:val="007B279C"/>
    <w:rsid w:val="00806CCC"/>
    <w:rsid w:val="008F4E27"/>
    <w:rsid w:val="009713AD"/>
    <w:rsid w:val="00C1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4F877-01DF-440B-83A5-298EAE4F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Verdana" w:eastAsia="Verdana" w:hAnsi="Verdana"/>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rsid w:val="007B279C"/>
    <w:pPr>
      <w:widowControl/>
      <w:spacing w:before="100" w:beforeAutospacing="1" w:after="100" w:afterAutospacing="1"/>
    </w:pPr>
    <w:rPr>
      <w:rFonts w:ascii="Arial Unicode MS" w:eastAsia="Arial Unicode MS" w:hAnsi="Arial Unicode MS" w:cs="Arial Unicode M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44940">
      <w:bodyDiv w:val="1"/>
      <w:marLeft w:val="0"/>
      <w:marRight w:val="0"/>
      <w:marTop w:val="0"/>
      <w:marBottom w:val="0"/>
      <w:divBdr>
        <w:top w:val="none" w:sz="0" w:space="0" w:color="auto"/>
        <w:left w:val="none" w:sz="0" w:space="0" w:color="auto"/>
        <w:bottom w:val="none" w:sz="0" w:space="0" w:color="auto"/>
        <w:right w:val="none" w:sz="0" w:space="0" w:color="auto"/>
      </w:divBdr>
      <w:divsChild>
        <w:div w:id="866329498">
          <w:marLeft w:val="0"/>
          <w:marRight w:val="0"/>
          <w:marTop w:val="0"/>
          <w:marBottom w:val="0"/>
          <w:divBdr>
            <w:top w:val="none" w:sz="0" w:space="0" w:color="auto"/>
            <w:left w:val="none" w:sz="0" w:space="0" w:color="auto"/>
            <w:bottom w:val="none" w:sz="0" w:space="0" w:color="auto"/>
            <w:right w:val="none" w:sz="0" w:space="0" w:color="auto"/>
          </w:divBdr>
          <w:divsChild>
            <w:div w:id="1423180915">
              <w:marLeft w:val="0"/>
              <w:marRight w:val="0"/>
              <w:marTop w:val="0"/>
              <w:marBottom w:val="0"/>
              <w:divBdr>
                <w:top w:val="none" w:sz="0" w:space="0" w:color="auto"/>
                <w:left w:val="none" w:sz="0" w:space="0" w:color="auto"/>
                <w:bottom w:val="none" w:sz="0" w:space="0" w:color="auto"/>
                <w:right w:val="none" w:sz="0" w:space="0" w:color="auto"/>
              </w:divBdr>
              <w:divsChild>
                <w:div w:id="1084299628">
                  <w:marLeft w:val="0"/>
                  <w:marRight w:val="0"/>
                  <w:marTop w:val="0"/>
                  <w:marBottom w:val="0"/>
                  <w:divBdr>
                    <w:top w:val="none" w:sz="0" w:space="0" w:color="auto"/>
                    <w:left w:val="none" w:sz="0" w:space="0" w:color="auto"/>
                    <w:bottom w:val="none" w:sz="0" w:space="0" w:color="auto"/>
                    <w:right w:val="none" w:sz="0" w:space="0" w:color="auto"/>
                  </w:divBdr>
                  <w:divsChild>
                    <w:div w:id="2112889113">
                      <w:marLeft w:val="0"/>
                      <w:marRight w:val="0"/>
                      <w:marTop w:val="0"/>
                      <w:marBottom w:val="0"/>
                      <w:divBdr>
                        <w:top w:val="none" w:sz="0" w:space="0" w:color="auto"/>
                        <w:left w:val="none" w:sz="0" w:space="0" w:color="auto"/>
                        <w:bottom w:val="none" w:sz="0" w:space="0" w:color="auto"/>
                        <w:right w:val="none" w:sz="0" w:space="0" w:color="auto"/>
                      </w:divBdr>
                      <w:divsChild>
                        <w:div w:id="496070273">
                          <w:marLeft w:val="0"/>
                          <w:marRight w:val="0"/>
                          <w:marTop w:val="0"/>
                          <w:marBottom w:val="0"/>
                          <w:divBdr>
                            <w:top w:val="none" w:sz="0" w:space="0" w:color="auto"/>
                            <w:left w:val="none" w:sz="0" w:space="0" w:color="auto"/>
                            <w:bottom w:val="none" w:sz="0" w:space="0" w:color="auto"/>
                            <w:right w:val="none" w:sz="0" w:space="0" w:color="auto"/>
                          </w:divBdr>
                          <w:divsChild>
                            <w:div w:id="1340885945">
                              <w:marLeft w:val="0"/>
                              <w:marRight w:val="0"/>
                              <w:marTop w:val="0"/>
                              <w:marBottom w:val="0"/>
                              <w:divBdr>
                                <w:top w:val="none" w:sz="0" w:space="0" w:color="auto"/>
                                <w:left w:val="none" w:sz="0" w:space="0" w:color="auto"/>
                                <w:bottom w:val="none" w:sz="0" w:space="0" w:color="auto"/>
                                <w:right w:val="none" w:sz="0" w:space="0" w:color="auto"/>
                              </w:divBdr>
                              <w:divsChild>
                                <w:div w:id="94402377">
                                  <w:marLeft w:val="0"/>
                                  <w:marRight w:val="0"/>
                                  <w:marTop w:val="0"/>
                                  <w:marBottom w:val="0"/>
                                  <w:divBdr>
                                    <w:top w:val="none" w:sz="0" w:space="0" w:color="auto"/>
                                    <w:left w:val="none" w:sz="0" w:space="0" w:color="auto"/>
                                    <w:bottom w:val="none" w:sz="0" w:space="0" w:color="auto"/>
                                    <w:right w:val="none" w:sz="0" w:space="0" w:color="auto"/>
                                  </w:divBdr>
                                  <w:divsChild>
                                    <w:div w:id="277026798">
                                      <w:marLeft w:val="0"/>
                                      <w:marRight w:val="0"/>
                                      <w:marTop w:val="0"/>
                                      <w:marBottom w:val="0"/>
                                      <w:divBdr>
                                        <w:top w:val="none" w:sz="0" w:space="0" w:color="auto"/>
                                        <w:left w:val="none" w:sz="0" w:space="0" w:color="auto"/>
                                        <w:bottom w:val="none" w:sz="0" w:space="0" w:color="auto"/>
                                        <w:right w:val="none" w:sz="0" w:space="0" w:color="auto"/>
                                      </w:divBdr>
                                      <w:divsChild>
                                        <w:div w:id="196042525">
                                          <w:marLeft w:val="0"/>
                                          <w:marRight w:val="0"/>
                                          <w:marTop w:val="0"/>
                                          <w:marBottom w:val="0"/>
                                          <w:divBdr>
                                            <w:top w:val="none" w:sz="0" w:space="0" w:color="auto"/>
                                            <w:left w:val="none" w:sz="0" w:space="0" w:color="auto"/>
                                            <w:bottom w:val="none" w:sz="0" w:space="0" w:color="auto"/>
                                            <w:right w:val="none" w:sz="0" w:space="0" w:color="auto"/>
                                          </w:divBdr>
                                          <w:divsChild>
                                            <w:div w:id="2105766120">
                                              <w:marLeft w:val="0"/>
                                              <w:marRight w:val="0"/>
                                              <w:marTop w:val="0"/>
                                              <w:marBottom w:val="0"/>
                                              <w:divBdr>
                                                <w:top w:val="none" w:sz="0" w:space="0" w:color="auto"/>
                                                <w:left w:val="none" w:sz="0" w:space="0" w:color="auto"/>
                                                <w:bottom w:val="none" w:sz="0" w:space="0" w:color="auto"/>
                                                <w:right w:val="none" w:sz="0" w:space="0" w:color="auto"/>
                                              </w:divBdr>
                                              <w:divsChild>
                                                <w:div w:id="991524699">
                                                  <w:marLeft w:val="0"/>
                                                  <w:marRight w:val="0"/>
                                                  <w:marTop w:val="0"/>
                                                  <w:marBottom w:val="0"/>
                                                  <w:divBdr>
                                                    <w:top w:val="none" w:sz="0" w:space="0" w:color="auto"/>
                                                    <w:left w:val="none" w:sz="0" w:space="0" w:color="auto"/>
                                                    <w:bottom w:val="none" w:sz="0" w:space="0" w:color="auto"/>
                                                    <w:right w:val="none" w:sz="0" w:space="0" w:color="auto"/>
                                                  </w:divBdr>
                                                  <w:divsChild>
                                                    <w:div w:id="746458184">
                                                      <w:marLeft w:val="0"/>
                                                      <w:marRight w:val="0"/>
                                                      <w:marTop w:val="0"/>
                                                      <w:marBottom w:val="0"/>
                                                      <w:divBdr>
                                                        <w:top w:val="none" w:sz="0" w:space="0" w:color="auto"/>
                                                        <w:left w:val="none" w:sz="0" w:space="0" w:color="auto"/>
                                                        <w:bottom w:val="none" w:sz="0" w:space="0" w:color="auto"/>
                                                        <w:right w:val="none" w:sz="0" w:space="0" w:color="auto"/>
                                                      </w:divBdr>
                                                      <w:divsChild>
                                                        <w:div w:id="799148260">
                                                          <w:marLeft w:val="0"/>
                                                          <w:marRight w:val="0"/>
                                                          <w:marTop w:val="0"/>
                                                          <w:marBottom w:val="0"/>
                                                          <w:divBdr>
                                                            <w:top w:val="none" w:sz="0" w:space="0" w:color="auto"/>
                                                            <w:left w:val="none" w:sz="0" w:space="0" w:color="auto"/>
                                                            <w:bottom w:val="none" w:sz="0" w:space="0" w:color="auto"/>
                                                            <w:right w:val="none" w:sz="0" w:space="0" w:color="auto"/>
                                                          </w:divBdr>
                                                          <w:divsChild>
                                                            <w:div w:id="828132349">
                                                              <w:marLeft w:val="0"/>
                                                              <w:marRight w:val="0"/>
                                                              <w:marTop w:val="0"/>
                                                              <w:marBottom w:val="0"/>
                                                              <w:divBdr>
                                                                <w:top w:val="none" w:sz="0" w:space="0" w:color="auto"/>
                                                                <w:left w:val="none" w:sz="0" w:space="0" w:color="auto"/>
                                                                <w:bottom w:val="none" w:sz="0" w:space="0" w:color="auto"/>
                                                                <w:right w:val="none" w:sz="0" w:space="0" w:color="auto"/>
                                                              </w:divBdr>
                                                            </w:div>
                                                            <w:div w:id="1513029802">
                                                              <w:marLeft w:val="0"/>
                                                              <w:marRight w:val="0"/>
                                                              <w:marTop w:val="0"/>
                                                              <w:marBottom w:val="0"/>
                                                              <w:divBdr>
                                                                <w:top w:val="none" w:sz="0" w:space="0" w:color="auto"/>
                                                                <w:left w:val="none" w:sz="0" w:space="0" w:color="auto"/>
                                                                <w:bottom w:val="none" w:sz="0" w:space="0" w:color="auto"/>
                                                                <w:right w:val="none" w:sz="0" w:space="0" w:color="auto"/>
                                                              </w:divBdr>
                                                            </w:div>
                                                            <w:div w:id="173157244">
                                                              <w:marLeft w:val="0"/>
                                                              <w:marRight w:val="0"/>
                                                              <w:marTop w:val="0"/>
                                                              <w:marBottom w:val="0"/>
                                                              <w:divBdr>
                                                                <w:top w:val="none" w:sz="0" w:space="0" w:color="auto"/>
                                                                <w:left w:val="none" w:sz="0" w:space="0" w:color="auto"/>
                                                                <w:bottom w:val="none" w:sz="0" w:space="0" w:color="auto"/>
                                                                <w:right w:val="none" w:sz="0" w:space="0" w:color="auto"/>
                                                              </w:divBdr>
                                                            </w:div>
                                                            <w:div w:id="1414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TEC FAITH PROGRAM</vt:lpstr>
    </vt:vector>
  </TitlesOfParts>
  <Company>Hewlett-Packard</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 FAITH PROGRAM</dc:title>
  <dc:creator>Owner</dc:creator>
  <cp:lastModifiedBy>Jack</cp:lastModifiedBy>
  <cp:revision>2</cp:revision>
  <dcterms:created xsi:type="dcterms:W3CDTF">2014-01-02T05:06:00Z</dcterms:created>
  <dcterms:modified xsi:type="dcterms:W3CDTF">2014-01-02T05:06:00Z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2012-03-05T00:00:00Z</vt:filetime>
  </property>
  <property fmtid="{D5CDD505-2E9C-101B-9397-08002B2CF9AE}" pid="3" name="LastSaved">
    <vt:filetime>2013-01-24T00:00:00Z</vt:filetime>
  </property>
</Properties>
</file>