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D8D" w:rsidRPr="00B55D8D" w:rsidRDefault="00B55D8D">
      <w:pPr>
        <w:rPr>
          <w:b/>
          <w:color w:val="FF0000"/>
          <w:sz w:val="28"/>
          <w:szCs w:val="28"/>
        </w:rPr>
      </w:pPr>
      <w:r w:rsidRPr="00B55D8D">
        <w:rPr>
          <w:b/>
          <w:color w:val="FF0000"/>
          <w:sz w:val="28"/>
          <w:szCs w:val="28"/>
        </w:rPr>
        <w:t xml:space="preserve">Brief Article </w:t>
      </w:r>
      <w:proofErr w:type="gramStart"/>
      <w:r w:rsidRPr="00B55D8D">
        <w:rPr>
          <w:b/>
          <w:color w:val="FF0000"/>
          <w:sz w:val="28"/>
          <w:szCs w:val="28"/>
        </w:rPr>
        <w:t>About</w:t>
      </w:r>
      <w:proofErr w:type="gramEnd"/>
      <w:r w:rsidRPr="00B55D8D">
        <w:rPr>
          <w:b/>
          <w:color w:val="FF0000"/>
          <w:sz w:val="28"/>
          <w:szCs w:val="28"/>
        </w:rPr>
        <w:t xml:space="preserve"> BPM Governance for Applied BPM Class</w:t>
      </w:r>
    </w:p>
    <w:p w:rsidR="008E01AF" w:rsidRDefault="00B55D8D">
      <w:r w:rsidRPr="00B55D8D">
        <w:t>http://www.bpminstitute.org/articles/article/article/bpm-governance/news-browse/5.html</w:t>
      </w:r>
    </w:p>
    <w:p w:rsidR="00B55D8D" w:rsidRPr="00B55D8D" w:rsidRDefault="00B55D8D" w:rsidP="00B55D8D">
      <w:pPr>
        <w:pBdr>
          <w:bottom w:val="single" w:sz="12" w:space="0" w:color="D00000"/>
        </w:pBdr>
        <w:spacing w:before="36" w:after="36" w:line="240" w:lineRule="auto"/>
        <w:outlineLvl w:val="1"/>
        <w:rPr>
          <w:rFonts w:ascii="Arial" w:eastAsia="Times New Roman" w:hAnsi="Arial" w:cs="Arial"/>
          <w:b/>
          <w:bCs/>
          <w:caps/>
          <w:color w:val="5D5D5D"/>
          <w:spacing w:val="12"/>
          <w:sz w:val="14"/>
          <w:szCs w:val="14"/>
        </w:rPr>
      </w:pPr>
      <w:r w:rsidRPr="00B55D8D">
        <w:rPr>
          <w:rFonts w:ascii="Arial" w:eastAsia="Times New Roman" w:hAnsi="Arial" w:cs="Arial"/>
          <w:b/>
          <w:bCs/>
          <w:caps/>
          <w:color w:val="5D5D5D"/>
          <w:spacing w:val="12"/>
          <w:sz w:val="14"/>
          <w:szCs w:val="14"/>
        </w:rPr>
        <w:t>Articles</w:t>
      </w:r>
    </w:p>
    <w:tbl>
      <w:tblPr>
        <w:tblW w:w="5000" w:type="pct"/>
        <w:tblCellSpacing w:w="0" w:type="dxa"/>
        <w:tblCellMar>
          <w:left w:w="0" w:type="dxa"/>
          <w:right w:w="0" w:type="dxa"/>
        </w:tblCellMar>
        <w:tblLook w:val="04A0"/>
      </w:tblPr>
      <w:tblGrid>
        <w:gridCol w:w="9360"/>
      </w:tblGrid>
      <w:tr w:rsidR="00B55D8D" w:rsidRPr="00B55D8D" w:rsidTr="00B55D8D">
        <w:trPr>
          <w:tblCellSpacing w:w="0" w:type="dxa"/>
        </w:trPr>
        <w:tc>
          <w:tcPr>
            <w:tcW w:w="0" w:type="auto"/>
            <w:hideMark/>
          </w:tcPr>
          <w:p w:rsidR="00B55D8D" w:rsidRPr="00B55D8D" w:rsidRDefault="00B55D8D" w:rsidP="00B55D8D">
            <w:pPr>
              <w:spacing w:after="0" w:line="240" w:lineRule="auto"/>
              <w:outlineLvl w:val="0"/>
              <w:rPr>
                <w:rFonts w:ascii="Verdana" w:eastAsia="Times New Roman" w:hAnsi="Verdana" w:cs="Arial"/>
                <w:b/>
                <w:bCs/>
                <w:color w:val="666666"/>
                <w:kern w:val="36"/>
                <w:sz w:val="13"/>
                <w:szCs w:val="13"/>
              </w:rPr>
            </w:pPr>
            <w:r w:rsidRPr="00B55D8D">
              <w:rPr>
                <w:rFonts w:ascii="Verdana" w:eastAsia="Times New Roman" w:hAnsi="Verdana" w:cs="Arial"/>
                <w:b/>
                <w:bCs/>
                <w:color w:val="666666"/>
                <w:kern w:val="36"/>
                <w:sz w:val="13"/>
                <w:szCs w:val="13"/>
              </w:rPr>
              <w:t>BPM Governance</w:t>
            </w:r>
          </w:p>
          <w:p w:rsidR="00B55D8D" w:rsidRPr="00B55D8D" w:rsidRDefault="00B55D8D" w:rsidP="00B55D8D">
            <w:pPr>
              <w:spacing w:after="0" w:line="240" w:lineRule="auto"/>
              <w:rPr>
                <w:rFonts w:ascii="Verdana" w:eastAsia="Times New Roman" w:hAnsi="Verdana" w:cs="Times New Roman"/>
                <w:color w:val="666666"/>
                <w:sz w:val="13"/>
                <w:szCs w:val="13"/>
              </w:rPr>
            </w:pPr>
            <w:r w:rsidRPr="00B55D8D">
              <w:rPr>
                <w:rFonts w:ascii="Verdana" w:eastAsia="Times New Roman" w:hAnsi="Verdana" w:cs="Times New Roman"/>
                <w:color w:val="666666"/>
                <w:sz w:val="13"/>
                <w:szCs w:val="13"/>
              </w:rPr>
              <w:br/>
              <w:t xml:space="preserve">By: Andrew </w:t>
            </w:r>
            <w:proofErr w:type="spellStart"/>
            <w:r w:rsidRPr="00B55D8D">
              <w:rPr>
                <w:rFonts w:ascii="Verdana" w:eastAsia="Times New Roman" w:hAnsi="Verdana" w:cs="Times New Roman"/>
                <w:color w:val="666666"/>
                <w:sz w:val="13"/>
                <w:szCs w:val="13"/>
              </w:rPr>
              <w:t>Spanyi</w:t>
            </w:r>
            <w:proofErr w:type="spellEnd"/>
            <w:r w:rsidRPr="00B55D8D">
              <w:rPr>
                <w:rFonts w:ascii="Verdana" w:eastAsia="Times New Roman" w:hAnsi="Verdana" w:cs="Times New Roman"/>
                <w:color w:val="666666"/>
                <w:sz w:val="13"/>
                <w:szCs w:val="13"/>
              </w:rPr>
              <w:t>, author of "More for Less: The Power of Process Management"</w:t>
            </w:r>
            <w:r w:rsidRPr="00B55D8D">
              <w:rPr>
                <w:rFonts w:ascii="Verdana" w:eastAsia="Times New Roman" w:hAnsi="Verdana" w:cs="Times New Roman"/>
                <w:color w:val="666666"/>
                <w:sz w:val="13"/>
                <w:szCs w:val="13"/>
              </w:rPr>
              <w:br/>
              <w:t xml:space="preserve">Friday June 6, 2008 </w:t>
            </w:r>
          </w:p>
          <w:p w:rsidR="00B55D8D" w:rsidRPr="00B55D8D" w:rsidRDefault="00B55D8D" w:rsidP="00B55D8D">
            <w:pPr>
              <w:spacing w:after="0" w:line="240" w:lineRule="auto"/>
              <w:rPr>
                <w:rFonts w:ascii="Verdana" w:eastAsia="Times New Roman" w:hAnsi="Verdana" w:cs="Times New Roman"/>
                <w:color w:val="666666"/>
                <w:sz w:val="13"/>
                <w:szCs w:val="13"/>
              </w:rPr>
            </w:pPr>
            <w:r>
              <w:rPr>
                <w:rFonts w:ascii="Verdana" w:eastAsia="Times New Roman" w:hAnsi="Verdana" w:cs="Times New Roman"/>
                <w:noProof/>
                <w:color w:val="0000FF"/>
                <w:sz w:val="13"/>
                <w:szCs w:val="13"/>
              </w:rPr>
              <w:drawing>
                <wp:inline distT="0" distB="0" distL="0" distR="0">
                  <wp:extent cx="1630680" cy="152400"/>
                  <wp:effectExtent l="19050" t="0" r="7620" b="0"/>
                  <wp:docPr id="1" name="Picture 1" descr="Share/Bookma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Bookmark">
                            <a:hlinkClick r:id="rId5"/>
                          </pic:cNvPr>
                          <pic:cNvPicPr>
                            <a:picLocks noChangeAspect="1" noChangeArrowheads="1"/>
                          </pic:cNvPicPr>
                        </pic:nvPicPr>
                        <pic:blipFill>
                          <a:blip r:embed="rId6" cstate="print"/>
                          <a:srcRect/>
                          <a:stretch>
                            <a:fillRect/>
                          </a:stretch>
                        </pic:blipFill>
                        <pic:spPr bwMode="auto">
                          <a:xfrm>
                            <a:off x="0" y="0"/>
                            <a:ext cx="1630680" cy="152400"/>
                          </a:xfrm>
                          <a:prstGeom prst="rect">
                            <a:avLst/>
                          </a:prstGeom>
                          <a:noFill/>
                          <a:ln w="9525">
                            <a:noFill/>
                            <a:miter lim="800000"/>
                            <a:headEnd/>
                            <a:tailEnd/>
                          </a:ln>
                        </pic:spPr>
                      </pic:pic>
                    </a:graphicData>
                  </a:graphic>
                </wp:inline>
              </w:drawing>
            </w:r>
            <w:r w:rsidRPr="00B55D8D">
              <w:rPr>
                <w:rFonts w:ascii="Verdana" w:eastAsia="Times New Roman" w:hAnsi="Verdana" w:cs="Times New Roman"/>
                <w:color w:val="666666"/>
                <w:sz w:val="13"/>
                <w:szCs w:val="13"/>
              </w:rPr>
              <w:pict/>
            </w:r>
            <w:r w:rsidRPr="00B55D8D">
              <w:rPr>
                <w:rFonts w:ascii="Verdana" w:eastAsia="Times New Roman" w:hAnsi="Verdana" w:cs="Times New Roman"/>
                <w:color w:val="666666"/>
                <w:sz w:val="13"/>
                <w:szCs w:val="13"/>
              </w:rPr>
              <w:pict/>
            </w:r>
          </w:p>
          <w:p w:rsidR="00B55D8D" w:rsidRPr="00B55D8D" w:rsidRDefault="00B55D8D" w:rsidP="00B55D8D">
            <w:pPr>
              <w:spacing w:before="72" w:after="72" w:line="240" w:lineRule="auto"/>
              <w:rPr>
                <w:rFonts w:ascii="Verdana" w:eastAsia="Times New Roman" w:hAnsi="Verdana" w:cs="Times New Roman"/>
                <w:color w:val="666666"/>
                <w:sz w:val="13"/>
                <w:szCs w:val="13"/>
              </w:rPr>
            </w:pPr>
            <w:r w:rsidRPr="00B55D8D">
              <w:rPr>
                <w:rFonts w:ascii="Verdana" w:eastAsia="Times New Roman" w:hAnsi="Verdana" w:cs="Times New Roman"/>
                <w:color w:val="666666"/>
                <w:sz w:val="13"/>
                <w:szCs w:val="13"/>
              </w:rPr>
              <w:t> </w:t>
            </w:r>
          </w:p>
          <w:p w:rsidR="00B55D8D" w:rsidRPr="00B55D8D" w:rsidRDefault="00B55D8D" w:rsidP="00B55D8D">
            <w:pPr>
              <w:spacing w:before="72" w:after="72" w:line="240" w:lineRule="auto"/>
              <w:rPr>
                <w:rFonts w:ascii="Verdana" w:eastAsia="Times New Roman" w:hAnsi="Verdana" w:cs="Times New Roman"/>
                <w:color w:val="666666"/>
                <w:sz w:val="13"/>
                <w:szCs w:val="13"/>
              </w:rPr>
            </w:pPr>
            <w:r w:rsidRPr="00B55D8D">
              <w:rPr>
                <w:rFonts w:ascii="Verdana" w:eastAsia="Times New Roman" w:hAnsi="Verdana" w:cs="Times New Roman"/>
                <w:color w:val="666666"/>
                <w:sz w:val="13"/>
                <w:szCs w:val="13"/>
              </w:rPr>
              <w:t xml:space="preserve">Let’s agree on a fundamental principle. Companies create value for customers and shareholders via the effectiveness and efficiency of activities or work which flows across traditional organization boundaries – often referred to as the firm’s cross-functional business processes. In order to optimize and sustain business process improvements it’s essential to overlay some form of governance that creates the right structures, metrics, roles and responsibilities to measure, improve and manage the performance of a firm’s end-to-end business processes. This is called </w:t>
            </w:r>
            <w:r w:rsidRPr="00B55D8D">
              <w:rPr>
                <w:rFonts w:ascii="Verdana" w:eastAsia="Times New Roman" w:hAnsi="Verdana" w:cs="Times New Roman"/>
                <w:b/>
                <w:bCs/>
                <w:color w:val="666666"/>
                <w:sz w:val="13"/>
                <w:szCs w:val="13"/>
              </w:rPr>
              <w:t>BPM Governance</w:t>
            </w:r>
            <w:r w:rsidRPr="00B55D8D">
              <w:rPr>
                <w:rFonts w:ascii="Verdana" w:eastAsia="Times New Roman" w:hAnsi="Verdana" w:cs="Times New Roman"/>
                <w:color w:val="666666"/>
                <w:sz w:val="13"/>
                <w:szCs w:val="13"/>
              </w:rPr>
              <w:t xml:space="preserve">. </w:t>
            </w:r>
          </w:p>
          <w:p w:rsidR="00B55D8D" w:rsidRPr="00B55D8D" w:rsidRDefault="00B55D8D" w:rsidP="00B55D8D">
            <w:pPr>
              <w:spacing w:before="72" w:after="72" w:line="240" w:lineRule="auto"/>
              <w:rPr>
                <w:rFonts w:ascii="Verdana" w:eastAsia="Times New Roman" w:hAnsi="Verdana" w:cs="Times New Roman"/>
                <w:color w:val="666666"/>
                <w:sz w:val="13"/>
                <w:szCs w:val="13"/>
              </w:rPr>
            </w:pPr>
            <w:r w:rsidRPr="00B55D8D">
              <w:rPr>
                <w:rFonts w:ascii="Verdana" w:eastAsia="Times New Roman" w:hAnsi="Verdana" w:cs="Times New Roman"/>
                <w:color w:val="666666"/>
                <w:sz w:val="13"/>
                <w:szCs w:val="13"/>
              </w:rPr>
              <w:t xml:space="preserve">Most firms are becoming increasingly adept at executing improvements to their operations in projects of small scope, and yet many firms continue to struggle when it comes to projects of larger scope requiring broad cross-functional collaboration. Why have organizations become more proficient in executing projects of small scope? The principal reason is that the various methods of process improvement such as Lean, Six Sigma, Lean-Six Sigma and Continuous Process Improvement have become codified over the past decade. As these projects are often defined within the boundaries of one department or unit, the needed governance is </w:t>
            </w:r>
            <w:r w:rsidRPr="00B55D8D">
              <w:rPr>
                <w:rFonts w:ascii="Verdana" w:eastAsia="Times New Roman" w:hAnsi="Verdana" w:cs="Times New Roman"/>
                <w:b/>
                <w:bCs/>
                <w:color w:val="666666"/>
                <w:sz w:val="13"/>
                <w:szCs w:val="13"/>
              </w:rPr>
              <w:t>already in place</w:t>
            </w:r>
            <w:r w:rsidRPr="00B55D8D">
              <w:rPr>
                <w:rFonts w:ascii="Verdana" w:eastAsia="Times New Roman" w:hAnsi="Verdana" w:cs="Times New Roman"/>
                <w:color w:val="666666"/>
                <w:sz w:val="13"/>
                <w:szCs w:val="13"/>
              </w:rPr>
              <w:t xml:space="preserve"> due to the existing organization design. But that is </w:t>
            </w:r>
            <w:r w:rsidRPr="00B55D8D">
              <w:rPr>
                <w:rFonts w:ascii="Verdana" w:eastAsia="Times New Roman" w:hAnsi="Verdana" w:cs="Times New Roman"/>
                <w:b/>
                <w:bCs/>
                <w:color w:val="666666"/>
                <w:sz w:val="13"/>
                <w:szCs w:val="13"/>
              </w:rPr>
              <w:t>not the case</w:t>
            </w:r>
            <w:r w:rsidRPr="00B55D8D">
              <w:rPr>
                <w:rFonts w:ascii="Verdana" w:eastAsia="Times New Roman" w:hAnsi="Verdana" w:cs="Times New Roman"/>
                <w:color w:val="666666"/>
                <w:sz w:val="13"/>
                <w:szCs w:val="13"/>
              </w:rPr>
              <w:t xml:space="preserve"> when it comes to projects of larger scope requiring broad cross-functional collaboration. There are at least three reasons why companies struggle in executing such large process improvement projects:</w:t>
            </w:r>
          </w:p>
          <w:p w:rsidR="00B55D8D" w:rsidRPr="00B55D8D" w:rsidRDefault="00B55D8D" w:rsidP="00B55D8D">
            <w:pPr>
              <w:numPr>
                <w:ilvl w:val="0"/>
                <w:numId w:val="1"/>
              </w:numPr>
              <w:spacing w:before="100" w:beforeAutospacing="1" w:after="100" w:afterAutospacing="1" w:line="240" w:lineRule="auto"/>
              <w:rPr>
                <w:rFonts w:ascii="Verdana" w:eastAsia="Times New Roman" w:hAnsi="Verdana" w:cs="Times New Roman"/>
                <w:color w:val="666666"/>
                <w:sz w:val="13"/>
                <w:szCs w:val="13"/>
              </w:rPr>
            </w:pPr>
            <w:r w:rsidRPr="00B55D8D">
              <w:rPr>
                <w:rFonts w:ascii="Verdana" w:eastAsia="Times New Roman" w:hAnsi="Verdana" w:cs="Times New Roman"/>
                <w:b/>
                <w:bCs/>
                <w:color w:val="666666"/>
                <w:sz w:val="13"/>
              </w:rPr>
              <w:t>Lack of a robust framework.</w:t>
            </w:r>
            <w:r w:rsidRPr="00B55D8D">
              <w:rPr>
                <w:rFonts w:ascii="Verdana" w:eastAsia="Times New Roman" w:hAnsi="Verdana" w:cs="Times New Roman"/>
                <w:color w:val="666666"/>
                <w:sz w:val="13"/>
                <w:szCs w:val="13"/>
              </w:rPr>
              <w:t xml:space="preserve"> While the business literature addresses the importance of improving end-to-end business processes, there is a deficit of information on precisely how to govern for sustainability.</w:t>
            </w:r>
          </w:p>
          <w:p w:rsidR="00B55D8D" w:rsidRPr="00B55D8D" w:rsidRDefault="00B55D8D" w:rsidP="00B55D8D">
            <w:pPr>
              <w:numPr>
                <w:ilvl w:val="0"/>
                <w:numId w:val="1"/>
              </w:numPr>
              <w:spacing w:before="100" w:beforeAutospacing="1" w:after="100" w:afterAutospacing="1" w:line="240" w:lineRule="auto"/>
              <w:rPr>
                <w:rFonts w:ascii="Verdana" w:eastAsia="Times New Roman" w:hAnsi="Verdana" w:cs="Times New Roman"/>
                <w:color w:val="666666"/>
                <w:sz w:val="13"/>
                <w:szCs w:val="13"/>
              </w:rPr>
            </w:pPr>
            <w:r w:rsidRPr="00B55D8D">
              <w:rPr>
                <w:rFonts w:ascii="Verdana" w:eastAsia="Times New Roman" w:hAnsi="Verdana" w:cs="Times New Roman"/>
                <w:b/>
                <w:bCs/>
                <w:color w:val="666666"/>
                <w:sz w:val="13"/>
              </w:rPr>
              <w:t>Lack of codification of management practices.</w:t>
            </w:r>
            <w:r w:rsidRPr="00B55D8D">
              <w:rPr>
                <w:rFonts w:ascii="Verdana" w:eastAsia="Times New Roman" w:hAnsi="Verdana" w:cs="Times New Roman"/>
                <w:color w:val="666666"/>
                <w:sz w:val="13"/>
                <w:szCs w:val="13"/>
              </w:rPr>
              <w:t xml:space="preserve"> While the tactical aspects of improving processes have been codified, the leadership behaviors needed for BPM Governance have not.</w:t>
            </w:r>
          </w:p>
          <w:p w:rsidR="00B55D8D" w:rsidRPr="00B55D8D" w:rsidRDefault="00B55D8D" w:rsidP="00B55D8D">
            <w:pPr>
              <w:numPr>
                <w:ilvl w:val="0"/>
                <w:numId w:val="1"/>
              </w:numPr>
              <w:spacing w:before="100" w:beforeAutospacing="1" w:after="100" w:afterAutospacing="1" w:line="240" w:lineRule="auto"/>
              <w:rPr>
                <w:rFonts w:ascii="Verdana" w:eastAsia="Times New Roman" w:hAnsi="Verdana" w:cs="Times New Roman"/>
                <w:color w:val="666666"/>
                <w:sz w:val="13"/>
                <w:szCs w:val="13"/>
              </w:rPr>
            </w:pPr>
            <w:r w:rsidRPr="00B55D8D">
              <w:rPr>
                <w:rFonts w:ascii="Verdana" w:eastAsia="Times New Roman" w:hAnsi="Verdana" w:cs="Times New Roman"/>
                <w:b/>
                <w:bCs/>
                <w:color w:val="666666"/>
                <w:sz w:val="13"/>
              </w:rPr>
              <w:t>Resistance to change.</w:t>
            </w:r>
            <w:r w:rsidRPr="00B55D8D">
              <w:rPr>
                <w:rFonts w:ascii="Verdana" w:eastAsia="Times New Roman" w:hAnsi="Verdana" w:cs="Times New Roman"/>
                <w:color w:val="666666"/>
                <w:sz w:val="13"/>
                <w:szCs w:val="13"/>
              </w:rPr>
              <w:t xml:space="preserve"> Many companies continue to be organized along traditional departmental lines and traditional financial metrics continue to dominate executive thinking and behavior. There is resistance to the subtle changes in measurement and management practices that are needed to sustain improvements to process performance. </w:t>
            </w:r>
          </w:p>
          <w:p w:rsidR="00B55D8D" w:rsidRPr="00B55D8D" w:rsidRDefault="00B55D8D" w:rsidP="00B55D8D">
            <w:pPr>
              <w:spacing w:before="72" w:after="72" w:line="240" w:lineRule="auto"/>
              <w:rPr>
                <w:rFonts w:ascii="Verdana" w:eastAsia="Times New Roman" w:hAnsi="Verdana" w:cs="Times New Roman"/>
                <w:color w:val="666666"/>
                <w:sz w:val="13"/>
                <w:szCs w:val="13"/>
              </w:rPr>
            </w:pPr>
            <w:r w:rsidRPr="00B55D8D">
              <w:rPr>
                <w:rFonts w:ascii="Verdana" w:eastAsia="Times New Roman" w:hAnsi="Verdana" w:cs="Times New Roman"/>
                <w:b/>
                <w:bCs/>
                <w:color w:val="666666"/>
                <w:sz w:val="13"/>
                <w:szCs w:val="13"/>
              </w:rPr>
              <w:t>Models, metrics, and management accountability</w:t>
            </w:r>
            <w:r w:rsidRPr="00B55D8D">
              <w:rPr>
                <w:rFonts w:ascii="Verdana" w:eastAsia="Times New Roman" w:hAnsi="Verdana" w:cs="Times New Roman"/>
                <w:color w:val="666666"/>
                <w:sz w:val="13"/>
                <w:szCs w:val="13"/>
              </w:rPr>
              <w:t xml:space="preserve"> for end-to-end process performance are a few of the critical success factors in establishing BPM Governance. While there is no shortage of guidance on why companies should increase their focus on end-to-end business processes and generally what they should do, there is less guidance on how to do it. The topic of BPM Governance becomes meaningful once a company’s leadership team becomes dedicated to deploying a process focus to improve performance. Then, the following fundamental principles for BPM Governance apply:</w:t>
            </w:r>
          </w:p>
          <w:p w:rsidR="00B55D8D" w:rsidRPr="00B55D8D" w:rsidRDefault="00B55D8D" w:rsidP="00B55D8D">
            <w:pPr>
              <w:numPr>
                <w:ilvl w:val="0"/>
                <w:numId w:val="2"/>
              </w:numPr>
              <w:spacing w:before="100" w:beforeAutospacing="1" w:after="100" w:afterAutospacing="1" w:line="240" w:lineRule="auto"/>
              <w:rPr>
                <w:rFonts w:ascii="Verdana" w:eastAsia="Times New Roman" w:hAnsi="Verdana" w:cs="Times New Roman"/>
                <w:color w:val="666666"/>
                <w:sz w:val="13"/>
                <w:szCs w:val="13"/>
              </w:rPr>
            </w:pPr>
            <w:r w:rsidRPr="00B55D8D">
              <w:rPr>
                <w:rFonts w:ascii="Verdana" w:eastAsia="Times New Roman" w:hAnsi="Verdana" w:cs="Times New Roman"/>
                <w:color w:val="666666"/>
                <w:sz w:val="13"/>
                <w:szCs w:val="13"/>
              </w:rPr>
              <w:t xml:space="preserve">The leadership team needs to acquire a </w:t>
            </w:r>
            <w:r w:rsidRPr="00B55D8D">
              <w:rPr>
                <w:rFonts w:ascii="Verdana" w:eastAsia="Times New Roman" w:hAnsi="Verdana" w:cs="Times New Roman"/>
                <w:b/>
                <w:bCs/>
                <w:color w:val="666666"/>
                <w:sz w:val="13"/>
              </w:rPr>
              <w:t>common view</w:t>
            </w:r>
            <w:r w:rsidRPr="00B55D8D">
              <w:rPr>
                <w:rFonts w:ascii="Verdana" w:eastAsia="Times New Roman" w:hAnsi="Verdana" w:cs="Times New Roman"/>
                <w:color w:val="666666"/>
                <w:sz w:val="13"/>
                <w:szCs w:val="13"/>
              </w:rPr>
              <w:t xml:space="preserve">, or a </w:t>
            </w:r>
            <w:r w:rsidRPr="00B55D8D">
              <w:rPr>
                <w:rFonts w:ascii="Verdana" w:eastAsia="Times New Roman" w:hAnsi="Verdana" w:cs="Times New Roman"/>
                <w:b/>
                <w:bCs/>
                <w:color w:val="666666"/>
                <w:sz w:val="13"/>
              </w:rPr>
              <w:t>shared understanding</w:t>
            </w:r>
            <w:r w:rsidRPr="00B55D8D">
              <w:rPr>
                <w:rFonts w:ascii="Verdana" w:eastAsia="Times New Roman" w:hAnsi="Verdana" w:cs="Times New Roman"/>
                <w:color w:val="666666"/>
                <w:sz w:val="13"/>
                <w:szCs w:val="13"/>
              </w:rPr>
              <w:t xml:space="preserve">, of the highest level process model for the enterprise. This requires that the business be viewed from </w:t>
            </w:r>
            <w:r w:rsidRPr="00B55D8D">
              <w:rPr>
                <w:rFonts w:ascii="Verdana" w:eastAsia="Times New Roman" w:hAnsi="Verdana" w:cs="Times New Roman"/>
                <w:b/>
                <w:bCs/>
                <w:color w:val="666666"/>
                <w:sz w:val="13"/>
              </w:rPr>
              <w:t>‘the outside-in’</w:t>
            </w:r>
            <w:r w:rsidRPr="00B55D8D">
              <w:rPr>
                <w:rFonts w:ascii="Verdana" w:eastAsia="Times New Roman" w:hAnsi="Verdana" w:cs="Times New Roman"/>
                <w:color w:val="666666"/>
                <w:sz w:val="13"/>
                <w:szCs w:val="13"/>
              </w:rPr>
              <w:t xml:space="preserve"> or the </w:t>
            </w:r>
            <w:r w:rsidRPr="00B55D8D">
              <w:rPr>
                <w:rFonts w:ascii="Verdana" w:eastAsia="Times New Roman" w:hAnsi="Verdana" w:cs="Times New Roman"/>
                <w:b/>
                <w:bCs/>
                <w:color w:val="666666"/>
                <w:sz w:val="13"/>
              </w:rPr>
              <w:t>customer’s</w:t>
            </w:r>
            <w:r w:rsidRPr="00B55D8D">
              <w:rPr>
                <w:rFonts w:ascii="Verdana" w:eastAsia="Times New Roman" w:hAnsi="Verdana" w:cs="Times New Roman"/>
                <w:color w:val="666666"/>
                <w:sz w:val="13"/>
                <w:szCs w:val="13"/>
              </w:rPr>
              <w:t xml:space="preserve"> point of view.</w:t>
            </w:r>
          </w:p>
          <w:p w:rsidR="00B55D8D" w:rsidRPr="00B55D8D" w:rsidRDefault="00B55D8D" w:rsidP="00B55D8D">
            <w:pPr>
              <w:numPr>
                <w:ilvl w:val="0"/>
                <w:numId w:val="2"/>
              </w:numPr>
              <w:spacing w:before="100" w:beforeAutospacing="1" w:after="100" w:afterAutospacing="1" w:line="240" w:lineRule="auto"/>
              <w:rPr>
                <w:rFonts w:ascii="Verdana" w:eastAsia="Times New Roman" w:hAnsi="Verdana" w:cs="Times New Roman"/>
                <w:color w:val="666666"/>
                <w:sz w:val="13"/>
                <w:szCs w:val="13"/>
              </w:rPr>
            </w:pPr>
            <w:r w:rsidRPr="00B55D8D">
              <w:rPr>
                <w:rFonts w:ascii="Verdana" w:eastAsia="Times New Roman" w:hAnsi="Verdana" w:cs="Times New Roman"/>
                <w:color w:val="666666"/>
                <w:sz w:val="13"/>
                <w:szCs w:val="13"/>
              </w:rPr>
              <w:t xml:space="preserve">The high level process model must </w:t>
            </w:r>
            <w:r w:rsidRPr="00B55D8D">
              <w:rPr>
                <w:rFonts w:ascii="Verdana" w:eastAsia="Times New Roman" w:hAnsi="Verdana" w:cs="Times New Roman"/>
                <w:b/>
                <w:bCs/>
                <w:color w:val="666666"/>
                <w:sz w:val="13"/>
              </w:rPr>
              <w:t>explicitly</w:t>
            </w:r>
            <w:r w:rsidRPr="00B55D8D">
              <w:rPr>
                <w:rFonts w:ascii="Verdana" w:eastAsia="Times New Roman" w:hAnsi="Verdana" w:cs="Times New Roman"/>
                <w:color w:val="666666"/>
                <w:sz w:val="13"/>
                <w:szCs w:val="13"/>
              </w:rPr>
              <w:t xml:space="preserve"> address the need for cross-functional </w:t>
            </w:r>
            <w:r w:rsidRPr="00B55D8D">
              <w:rPr>
                <w:rFonts w:ascii="Verdana" w:eastAsia="Times New Roman" w:hAnsi="Verdana" w:cs="Times New Roman"/>
                <w:b/>
                <w:bCs/>
                <w:color w:val="666666"/>
                <w:sz w:val="13"/>
              </w:rPr>
              <w:t>collaboration</w:t>
            </w:r>
            <w:r w:rsidRPr="00B55D8D">
              <w:rPr>
                <w:rFonts w:ascii="Verdana" w:eastAsia="Times New Roman" w:hAnsi="Verdana" w:cs="Times New Roman"/>
                <w:color w:val="666666"/>
                <w:sz w:val="13"/>
                <w:szCs w:val="13"/>
              </w:rPr>
              <w:t xml:space="preserve"> and management accountability for the firm’s end-to-end business processes </w:t>
            </w:r>
          </w:p>
          <w:p w:rsidR="00B55D8D" w:rsidRPr="00B55D8D" w:rsidRDefault="00B55D8D" w:rsidP="00B55D8D">
            <w:pPr>
              <w:numPr>
                <w:ilvl w:val="0"/>
                <w:numId w:val="2"/>
              </w:numPr>
              <w:spacing w:before="100" w:beforeAutospacing="1" w:after="100" w:afterAutospacing="1" w:line="240" w:lineRule="auto"/>
              <w:rPr>
                <w:rFonts w:ascii="Verdana" w:eastAsia="Times New Roman" w:hAnsi="Verdana" w:cs="Times New Roman"/>
                <w:color w:val="666666"/>
                <w:sz w:val="13"/>
                <w:szCs w:val="13"/>
              </w:rPr>
            </w:pPr>
            <w:r w:rsidRPr="00B55D8D">
              <w:rPr>
                <w:rFonts w:ascii="Verdana" w:eastAsia="Times New Roman" w:hAnsi="Verdana" w:cs="Times New Roman"/>
                <w:color w:val="666666"/>
                <w:sz w:val="13"/>
                <w:szCs w:val="13"/>
              </w:rPr>
              <w:t xml:space="preserve">Process performance must be measured from both the </w:t>
            </w:r>
            <w:r w:rsidRPr="00B55D8D">
              <w:rPr>
                <w:rFonts w:ascii="Verdana" w:eastAsia="Times New Roman" w:hAnsi="Verdana" w:cs="Times New Roman"/>
                <w:b/>
                <w:bCs/>
                <w:color w:val="666666"/>
                <w:sz w:val="13"/>
              </w:rPr>
              <w:t>customer's</w:t>
            </w:r>
            <w:r w:rsidRPr="00B55D8D">
              <w:rPr>
                <w:rFonts w:ascii="Verdana" w:eastAsia="Times New Roman" w:hAnsi="Verdana" w:cs="Times New Roman"/>
                <w:color w:val="666666"/>
                <w:sz w:val="13"/>
                <w:szCs w:val="13"/>
              </w:rPr>
              <w:t xml:space="preserve"> and the </w:t>
            </w:r>
            <w:r w:rsidRPr="00B55D8D">
              <w:rPr>
                <w:rFonts w:ascii="Verdana" w:eastAsia="Times New Roman" w:hAnsi="Verdana" w:cs="Times New Roman"/>
                <w:b/>
                <w:bCs/>
                <w:color w:val="666666"/>
                <w:sz w:val="13"/>
              </w:rPr>
              <w:t>company's point of view</w:t>
            </w:r>
          </w:p>
          <w:p w:rsidR="00B55D8D" w:rsidRPr="00B55D8D" w:rsidRDefault="00B55D8D" w:rsidP="00B55D8D">
            <w:pPr>
              <w:numPr>
                <w:ilvl w:val="0"/>
                <w:numId w:val="2"/>
              </w:numPr>
              <w:spacing w:before="100" w:beforeAutospacing="1" w:after="100" w:afterAutospacing="1" w:line="240" w:lineRule="auto"/>
              <w:rPr>
                <w:rFonts w:ascii="Verdana" w:eastAsia="Times New Roman" w:hAnsi="Verdana" w:cs="Times New Roman"/>
                <w:color w:val="666666"/>
                <w:sz w:val="13"/>
                <w:szCs w:val="13"/>
              </w:rPr>
            </w:pPr>
            <w:r w:rsidRPr="00B55D8D">
              <w:rPr>
                <w:rFonts w:ascii="Verdana" w:eastAsia="Times New Roman" w:hAnsi="Verdana" w:cs="Times New Roman"/>
                <w:color w:val="666666"/>
                <w:sz w:val="13"/>
                <w:szCs w:val="13"/>
              </w:rPr>
              <w:t xml:space="preserve">The organization needs to have a </w:t>
            </w:r>
            <w:r w:rsidRPr="00B55D8D">
              <w:rPr>
                <w:rFonts w:ascii="Verdana" w:eastAsia="Times New Roman" w:hAnsi="Verdana" w:cs="Times New Roman"/>
                <w:b/>
                <w:bCs/>
                <w:color w:val="666666"/>
                <w:sz w:val="13"/>
              </w:rPr>
              <w:t>plan</w:t>
            </w:r>
            <w:r w:rsidRPr="00B55D8D">
              <w:rPr>
                <w:rFonts w:ascii="Verdana" w:eastAsia="Times New Roman" w:hAnsi="Verdana" w:cs="Times New Roman"/>
                <w:color w:val="666666"/>
                <w:sz w:val="13"/>
                <w:szCs w:val="13"/>
              </w:rPr>
              <w:t xml:space="preserve"> in place that outlines the top priorities for process improvement </w:t>
            </w:r>
          </w:p>
          <w:p w:rsidR="00B55D8D" w:rsidRPr="00B55D8D" w:rsidRDefault="00B55D8D" w:rsidP="00B55D8D">
            <w:pPr>
              <w:numPr>
                <w:ilvl w:val="0"/>
                <w:numId w:val="2"/>
              </w:numPr>
              <w:spacing w:before="100" w:beforeAutospacing="1" w:after="100" w:afterAutospacing="1" w:line="240" w:lineRule="auto"/>
              <w:rPr>
                <w:rFonts w:ascii="Verdana" w:eastAsia="Times New Roman" w:hAnsi="Verdana" w:cs="Times New Roman"/>
                <w:color w:val="666666"/>
                <w:sz w:val="13"/>
                <w:szCs w:val="13"/>
              </w:rPr>
            </w:pPr>
            <w:r w:rsidRPr="00B55D8D">
              <w:rPr>
                <w:rFonts w:ascii="Verdana" w:eastAsia="Times New Roman" w:hAnsi="Verdana" w:cs="Times New Roman"/>
                <w:color w:val="666666"/>
                <w:sz w:val="13"/>
                <w:szCs w:val="13"/>
              </w:rPr>
              <w:t xml:space="preserve">The leadership team must put the right </w:t>
            </w:r>
            <w:r w:rsidRPr="00B55D8D">
              <w:rPr>
                <w:rFonts w:ascii="Verdana" w:eastAsia="Times New Roman" w:hAnsi="Verdana" w:cs="Times New Roman"/>
                <w:b/>
                <w:bCs/>
                <w:color w:val="666666"/>
                <w:sz w:val="13"/>
              </w:rPr>
              <w:t>enablers</w:t>
            </w:r>
            <w:r w:rsidRPr="00B55D8D">
              <w:rPr>
                <w:rFonts w:ascii="Verdana" w:eastAsia="Times New Roman" w:hAnsi="Verdana" w:cs="Times New Roman"/>
                <w:color w:val="666666"/>
                <w:sz w:val="13"/>
                <w:szCs w:val="13"/>
              </w:rPr>
              <w:t xml:space="preserve"> in place such that Information Technology can fulfill its promise as a powerful catalyst</w:t>
            </w:r>
          </w:p>
          <w:p w:rsidR="00B55D8D" w:rsidRPr="00B55D8D" w:rsidRDefault="00B55D8D" w:rsidP="00B55D8D">
            <w:pPr>
              <w:spacing w:before="72" w:after="72" w:line="240" w:lineRule="auto"/>
              <w:rPr>
                <w:rFonts w:ascii="Verdana" w:eastAsia="Times New Roman" w:hAnsi="Verdana" w:cs="Times New Roman"/>
                <w:color w:val="666666"/>
                <w:sz w:val="13"/>
                <w:szCs w:val="13"/>
              </w:rPr>
            </w:pPr>
            <w:r w:rsidRPr="00B55D8D">
              <w:rPr>
                <w:rFonts w:ascii="Verdana" w:eastAsia="Times New Roman" w:hAnsi="Verdana" w:cs="Times New Roman"/>
                <w:color w:val="666666"/>
                <w:sz w:val="13"/>
                <w:szCs w:val="13"/>
              </w:rPr>
              <w:t xml:space="preserve">A number of management practices are needed to convert each of these principles into action. Future installments of this editorial will address the principal aspects of BPM Governance and the related management practices. However, if you are in the midst of setting up a BPM Governance framework or if you have a pressing question please contact </w:t>
            </w:r>
            <w:hyperlink r:id="rId7" w:history="1">
              <w:proofErr w:type="spellStart"/>
              <w:r w:rsidRPr="00B55D8D">
                <w:rPr>
                  <w:rFonts w:ascii="Verdana" w:eastAsia="Times New Roman" w:hAnsi="Verdana" w:cs="Times New Roman"/>
                  <w:color w:val="0000FF"/>
                  <w:sz w:val="13"/>
                  <w:szCs w:val="13"/>
                  <w:u w:val="single"/>
                </w:rPr>
                <w:t>andrew</w:t>
              </w:r>
              <w:proofErr w:type="spellEnd"/>
              <w:r w:rsidRPr="00B55D8D">
                <w:rPr>
                  <w:rFonts w:ascii="Verdana" w:eastAsia="Times New Roman" w:hAnsi="Verdana" w:cs="Times New Roman"/>
                  <w:color w:val="0000FF"/>
                  <w:sz w:val="13"/>
                  <w:szCs w:val="13"/>
                  <w:u w:val="single"/>
                </w:rPr>
                <w:t>[at]spanyi.com</w:t>
              </w:r>
            </w:hyperlink>
            <w:r w:rsidRPr="00B55D8D">
              <w:rPr>
                <w:rFonts w:ascii="Verdana" w:eastAsia="Times New Roman" w:hAnsi="Verdana" w:cs="Times New Roman"/>
                <w:color w:val="666666"/>
                <w:sz w:val="13"/>
                <w:szCs w:val="13"/>
              </w:rPr>
              <w:t xml:space="preserve"> </w:t>
            </w:r>
          </w:p>
          <w:p w:rsidR="00B55D8D" w:rsidRPr="00B55D8D" w:rsidRDefault="00B55D8D" w:rsidP="00B55D8D">
            <w:pPr>
              <w:spacing w:before="72" w:after="72" w:line="240" w:lineRule="auto"/>
              <w:rPr>
                <w:rFonts w:ascii="Verdana" w:eastAsia="Times New Roman" w:hAnsi="Verdana" w:cs="Times New Roman"/>
                <w:color w:val="666666"/>
                <w:sz w:val="13"/>
                <w:szCs w:val="13"/>
              </w:rPr>
            </w:pPr>
            <w:r w:rsidRPr="00B55D8D">
              <w:rPr>
                <w:rFonts w:ascii="Verdana" w:eastAsia="Times New Roman" w:hAnsi="Verdana" w:cs="Times New Roman"/>
                <w:color w:val="666666"/>
                <w:sz w:val="13"/>
                <w:szCs w:val="13"/>
              </w:rPr>
              <w:t xml:space="preserve">_____________________________________________________________________________ </w:t>
            </w:r>
          </w:p>
          <w:p w:rsidR="00B55D8D" w:rsidRPr="00B55D8D" w:rsidRDefault="00B55D8D" w:rsidP="00B55D8D">
            <w:pPr>
              <w:spacing w:before="72" w:after="72" w:line="240" w:lineRule="auto"/>
              <w:rPr>
                <w:rFonts w:ascii="Verdana" w:eastAsia="Times New Roman" w:hAnsi="Verdana" w:cs="Times New Roman"/>
                <w:color w:val="666666"/>
                <w:sz w:val="13"/>
                <w:szCs w:val="13"/>
              </w:rPr>
            </w:pPr>
            <w:r w:rsidRPr="00B55D8D">
              <w:rPr>
                <w:rFonts w:ascii="Verdana" w:eastAsia="Times New Roman" w:hAnsi="Verdana" w:cs="Times New Roman"/>
                <w:i/>
                <w:iCs/>
                <w:color w:val="666666"/>
                <w:sz w:val="13"/>
                <w:szCs w:val="13"/>
              </w:rPr>
              <w:t xml:space="preserve">Andrew </w:t>
            </w:r>
            <w:proofErr w:type="spellStart"/>
            <w:r w:rsidRPr="00B55D8D">
              <w:rPr>
                <w:rFonts w:ascii="Verdana" w:eastAsia="Times New Roman" w:hAnsi="Verdana" w:cs="Times New Roman"/>
                <w:i/>
                <w:iCs/>
                <w:color w:val="666666"/>
                <w:sz w:val="13"/>
                <w:szCs w:val="13"/>
              </w:rPr>
              <w:t>Spanyi</w:t>
            </w:r>
            <w:proofErr w:type="spellEnd"/>
            <w:r w:rsidRPr="00B55D8D">
              <w:rPr>
                <w:rFonts w:ascii="Verdana" w:eastAsia="Times New Roman" w:hAnsi="Verdana" w:cs="Times New Roman"/>
                <w:i/>
                <w:iCs/>
                <w:color w:val="666666"/>
                <w:sz w:val="13"/>
                <w:szCs w:val="13"/>
              </w:rPr>
              <w:t>, is the author of two books on Process Management; More for Less: The Power of Process Management and Business Process Management is a Team sport: Play It to Win (</w:t>
            </w:r>
            <w:hyperlink r:id="rId8" w:tgtFrame="_blank" w:history="1">
              <w:r w:rsidRPr="00B55D8D">
                <w:rPr>
                  <w:rFonts w:ascii="Verdana" w:eastAsia="Times New Roman" w:hAnsi="Verdana" w:cs="Times New Roman"/>
                  <w:i/>
                  <w:iCs/>
                  <w:color w:val="0000FF"/>
                  <w:sz w:val="13"/>
                  <w:szCs w:val="13"/>
                  <w:u w:val="single"/>
                </w:rPr>
                <w:t>www.spanyi.com</w:t>
              </w:r>
            </w:hyperlink>
            <w:r w:rsidRPr="00B55D8D">
              <w:rPr>
                <w:rFonts w:ascii="Verdana" w:eastAsia="Times New Roman" w:hAnsi="Verdana" w:cs="Times New Roman"/>
                <w:i/>
                <w:iCs/>
                <w:color w:val="666666"/>
                <w:sz w:val="13"/>
                <w:szCs w:val="13"/>
              </w:rPr>
              <w:t xml:space="preserve">). He is an editorial board member of BPMInstitute.org.  Since 1991, Andrew has managed or participated in over 140 major process improvement projects in both the USA and Canada. He has delivered keynote speeches on Process Management at conferences in the USA, Canada and Europe. He has written extensively on business process issues and has had articles appear in a broad range of print and electronic magazines including Strategic Finance, Industrial Engineer, Manage Online, and on the BPMInstittue.org Web site. He holds an MBA degree from York University (Toronto) and a BA degree from Brock University.  </w:t>
            </w:r>
          </w:p>
        </w:tc>
      </w:tr>
    </w:tbl>
    <w:p w:rsidR="00B55D8D" w:rsidRDefault="00B55D8D"/>
    <w:sectPr w:rsidR="00B55D8D" w:rsidSect="008E01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D3725"/>
    <w:multiLevelType w:val="multilevel"/>
    <w:tmpl w:val="88CA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18052E"/>
    <w:multiLevelType w:val="multilevel"/>
    <w:tmpl w:val="C870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55D8D"/>
    <w:rsid w:val="008E01AF"/>
    <w:rsid w:val="00B55D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1AF"/>
  </w:style>
  <w:style w:type="paragraph" w:styleId="Heading1">
    <w:name w:val="heading 1"/>
    <w:basedOn w:val="Normal"/>
    <w:link w:val="Heading1Char"/>
    <w:uiPriority w:val="9"/>
    <w:qFormat/>
    <w:rsid w:val="00B55D8D"/>
    <w:pPr>
      <w:pBdr>
        <w:bottom w:val="single" w:sz="12" w:space="0" w:color="D00000"/>
      </w:pBdr>
      <w:spacing w:before="36" w:after="36" w:line="240" w:lineRule="auto"/>
      <w:outlineLvl w:val="0"/>
    </w:pPr>
    <w:rPr>
      <w:rFonts w:ascii="Arial" w:eastAsia="Times New Roman" w:hAnsi="Arial" w:cs="Arial"/>
      <w:b/>
      <w:bCs/>
      <w:caps/>
      <w:color w:val="5D5D5D"/>
      <w:spacing w:val="12"/>
      <w:kern w:val="36"/>
      <w:sz w:val="14"/>
      <w:szCs w:val="14"/>
    </w:rPr>
  </w:style>
  <w:style w:type="paragraph" w:styleId="Heading2">
    <w:name w:val="heading 2"/>
    <w:basedOn w:val="Normal"/>
    <w:link w:val="Heading2Char"/>
    <w:uiPriority w:val="9"/>
    <w:qFormat/>
    <w:rsid w:val="00B55D8D"/>
    <w:pPr>
      <w:pBdr>
        <w:bottom w:val="single" w:sz="12" w:space="0" w:color="D00000"/>
      </w:pBdr>
      <w:spacing w:before="36" w:after="36" w:line="240" w:lineRule="auto"/>
      <w:outlineLvl w:val="1"/>
    </w:pPr>
    <w:rPr>
      <w:rFonts w:ascii="Arial" w:eastAsia="Times New Roman" w:hAnsi="Arial" w:cs="Arial"/>
      <w:b/>
      <w:bCs/>
      <w:caps/>
      <w:color w:val="5D5D5D"/>
      <w:spacing w:val="12"/>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D8D"/>
    <w:rPr>
      <w:rFonts w:ascii="Arial" w:eastAsia="Times New Roman" w:hAnsi="Arial" w:cs="Arial"/>
      <w:b/>
      <w:bCs/>
      <w:caps/>
      <w:color w:val="5D5D5D"/>
      <w:spacing w:val="12"/>
      <w:kern w:val="36"/>
      <w:sz w:val="14"/>
      <w:szCs w:val="14"/>
    </w:rPr>
  </w:style>
  <w:style w:type="character" w:customStyle="1" w:styleId="Heading2Char">
    <w:name w:val="Heading 2 Char"/>
    <w:basedOn w:val="DefaultParagraphFont"/>
    <w:link w:val="Heading2"/>
    <w:uiPriority w:val="9"/>
    <w:rsid w:val="00B55D8D"/>
    <w:rPr>
      <w:rFonts w:ascii="Arial" w:eastAsia="Times New Roman" w:hAnsi="Arial" w:cs="Arial"/>
      <w:b/>
      <w:bCs/>
      <w:caps/>
      <w:color w:val="5D5D5D"/>
      <w:spacing w:val="12"/>
      <w:sz w:val="14"/>
      <w:szCs w:val="14"/>
    </w:rPr>
  </w:style>
  <w:style w:type="character" w:styleId="Hyperlink">
    <w:name w:val="Hyperlink"/>
    <w:basedOn w:val="DefaultParagraphFont"/>
    <w:uiPriority w:val="99"/>
    <w:semiHidden/>
    <w:unhideWhenUsed/>
    <w:rsid w:val="00B55D8D"/>
    <w:rPr>
      <w:color w:val="0000FF"/>
      <w:u w:val="single"/>
    </w:rPr>
  </w:style>
  <w:style w:type="paragraph" w:styleId="NormalWeb">
    <w:name w:val="Normal (Web)"/>
    <w:basedOn w:val="Normal"/>
    <w:uiPriority w:val="99"/>
    <w:unhideWhenUsed/>
    <w:rsid w:val="00B55D8D"/>
    <w:pPr>
      <w:spacing w:before="72" w:after="72" w:line="240" w:lineRule="auto"/>
    </w:pPr>
    <w:rPr>
      <w:rFonts w:ascii="Verdana" w:eastAsia="Times New Roman" w:hAnsi="Verdana" w:cs="Times New Roman"/>
      <w:sz w:val="13"/>
      <w:szCs w:val="13"/>
    </w:rPr>
  </w:style>
  <w:style w:type="character" w:styleId="Strong">
    <w:name w:val="Strong"/>
    <w:basedOn w:val="DefaultParagraphFont"/>
    <w:uiPriority w:val="22"/>
    <w:qFormat/>
    <w:rsid w:val="00B55D8D"/>
    <w:rPr>
      <w:b/>
      <w:bCs/>
    </w:rPr>
  </w:style>
  <w:style w:type="character" w:styleId="Emphasis">
    <w:name w:val="Emphasis"/>
    <w:basedOn w:val="DefaultParagraphFont"/>
    <w:uiPriority w:val="20"/>
    <w:qFormat/>
    <w:rsid w:val="00B55D8D"/>
    <w:rPr>
      <w:i/>
      <w:iCs/>
    </w:rPr>
  </w:style>
  <w:style w:type="paragraph" w:styleId="BalloonText">
    <w:name w:val="Balloon Text"/>
    <w:basedOn w:val="Normal"/>
    <w:link w:val="BalloonTextChar"/>
    <w:uiPriority w:val="99"/>
    <w:semiHidden/>
    <w:unhideWhenUsed/>
    <w:rsid w:val="00B55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D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0274661">
      <w:bodyDiv w:val="1"/>
      <w:marLeft w:val="0"/>
      <w:marRight w:val="0"/>
      <w:marTop w:val="0"/>
      <w:marBottom w:val="0"/>
      <w:divBdr>
        <w:top w:val="none" w:sz="0" w:space="0" w:color="auto"/>
        <w:left w:val="none" w:sz="0" w:space="0" w:color="auto"/>
        <w:bottom w:val="none" w:sz="0" w:space="0" w:color="auto"/>
        <w:right w:val="none" w:sz="0" w:space="0" w:color="auto"/>
      </w:divBdr>
      <w:divsChild>
        <w:div w:id="1018852629">
          <w:marLeft w:val="0"/>
          <w:marRight w:val="0"/>
          <w:marTop w:val="0"/>
          <w:marBottom w:val="0"/>
          <w:divBdr>
            <w:top w:val="none" w:sz="0" w:space="0" w:color="auto"/>
            <w:left w:val="none" w:sz="0" w:space="0" w:color="auto"/>
            <w:bottom w:val="none" w:sz="0" w:space="0" w:color="auto"/>
            <w:right w:val="none" w:sz="0" w:space="0" w:color="auto"/>
          </w:divBdr>
          <w:divsChild>
            <w:div w:id="941111161">
              <w:marLeft w:val="0"/>
              <w:marRight w:val="0"/>
              <w:marTop w:val="0"/>
              <w:marBottom w:val="0"/>
              <w:divBdr>
                <w:top w:val="none" w:sz="0" w:space="0" w:color="auto"/>
                <w:left w:val="none" w:sz="0" w:space="0" w:color="auto"/>
                <w:bottom w:val="none" w:sz="0" w:space="0" w:color="auto"/>
                <w:right w:val="none" w:sz="0" w:space="0" w:color="auto"/>
              </w:divBdr>
            </w:div>
            <w:div w:id="9407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nyi.com/" TargetMode="External"/><Relationship Id="rId3" Type="http://schemas.openxmlformats.org/officeDocument/2006/relationships/settings" Target="settings.xml"/><Relationship Id="rId7" Type="http://schemas.openxmlformats.org/officeDocument/2006/relationships/hyperlink" Target="mailto:andrew@spany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ddtoany.com/share_save#url=http%3A%2F%2Fwww.bpminstitute.org%2Farticles%2Farticle%2Farticle%2Fbpm-governance%2Fnews-browse%2F5.html&amp;title=Business%20Process%20Management%20(BPM)%20-%20BPM%20Governance&amp;description=BPMInstitute.org%20%20is%20a%20peer-to-peer%20exchange%20for%20business%20process%20management%20professionals%20and%20is%20hosted%20by%20BrainStorm%20a%20trusted%20source%20of%20unbiased%20information%20and%20education%20since%20199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Sipps</dc:creator>
  <cp:keywords/>
  <dc:description/>
  <cp:lastModifiedBy>Jeff Sipps</cp:lastModifiedBy>
  <cp:revision>1</cp:revision>
  <dcterms:created xsi:type="dcterms:W3CDTF">2011-02-14T00:24:00Z</dcterms:created>
  <dcterms:modified xsi:type="dcterms:W3CDTF">2011-02-14T00:26:00Z</dcterms:modified>
</cp:coreProperties>
</file>