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7C" w:rsidRDefault="00847B7C" w:rsidP="00847B7C">
      <w:pPr>
        <w:spacing w:line="240" w:lineRule="auto"/>
        <w:rPr>
          <w:rFonts w:ascii="Arial" w:hAnsi="Arial" w:cs="Arial"/>
          <w:b/>
          <w:color w:val="4F81BD" w:themeColor="accent1"/>
          <w:sz w:val="32"/>
        </w:rPr>
      </w:pPr>
      <w:r>
        <w:rPr>
          <w:rFonts w:ascii="Arial" w:hAnsi="Arial" w:cs="Arial"/>
          <w:b/>
          <w:noProof/>
          <w:color w:val="1F497D" w:themeColor="text2"/>
          <w:sz w:val="28"/>
          <w:szCs w:val="28"/>
          <w:lang w:eastAsia="en-GB"/>
        </w:rPr>
        <mc:AlternateContent>
          <mc:Choice Requires="wps">
            <w:drawing>
              <wp:anchor distT="0" distB="0" distL="114300" distR="114300" simplePos="0" relativeHeight="251659264" behindDoc="0" locked="0" layoutInCell="1" allowOverlap="1" wp14:anchorId="4CC4B047" wp14:editId="30AB7FA7">
                <wp:simplePos x="0" y="0"/>
                <wp:positionH relativeFrom="column">
                  <wp:posOffset>-1338036</wp:posOffset>
                </wp:positionH>
                <wp:positionV relativeFrom="paragraph">
                  <wp:posOffset>-979170</wp:posOffset>
                </wp:positionV>
                <wp:extent cx="8925560" cy="936171"/>
                <wp:effectExtent l="0" t="0" r="27940" b="165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5560" cy="936171"/>
                        </a:xfrm>
                        <a:prstGeom prst="rect">
                          <a:avLst/>
                        </a:prstGeom>
                        <a:solidFill>
                          <a:sysClr val="window" lastClr="FFFFFF"/>
                        </a:solidFill>
                        <a:ln w="6350">
                          <a:solidFill>
                            <a:prstClr val="black"/>
                          </a:solidFill>
                        </a:ln>
                        <a:effectLst/>
                      </wps:spPr>
                      <wps:txbx>
                        <w:txbxContent>
                          <w:p w:rsidR="00847B7C" w:rsidRPr="00A85BEA" w:rsidRDefault="00847B7C" w:rsidP="00847B7C">
                            <w:pPr>
                              <w:shd w:val="clear" w:color="auto" w:fill="4F81BD"/>
                              <w:jc w:val="center"/>
                              <w:rPr>
                                <w:rFonts w:ascii="Arial" w:hAnsi="Arial" w:cs="Arial"/>
                                <w:b/>
                                <w:color w:val="FFFFFF"/>
                              </w:rPr>
                            </w:pPr>
                          </w:p>
                          <w:p w:rsidR="00847B7C" w:rsidRPr="00A85BEA" w:rsidRDefault="00847B7C" w:rsidP="00847B7C">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5.35pt;margin-top:-77.1pt;width:702.8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" fillcolor="window" strokeweight=".5pt">
                <v:path arrowok="t"/>
                <v:textbox>
                  <w:txbxContent>
                    <w:p w:rsidR="00847B7C" w:rsidRPr="00A85BEA" w:rsidRDefault="00847B7C" w:rsidP="00847B7C">
                      <w:pPr>
                        <w:shd w:val="clear" w:color="auto" w:fill="4F81BD"/>
                        <w:jc w:val="center"/>
                        <w:rPr>
                          <w:rFonts w:ascii="Arial" w:hAnsi="Arial" w:cs="Arial"/>
                          <w:b/>
                          <w:color w:val="FFFFFF"/>
                        </w:rPr>
                      </w:pPr>
                    </w:p>
                    <w:p w:rsidR="00847B7C" w:rsidRPr="00A85BEA" w:rsidRDefault="00847B7C" w:rsidP="00847B7C">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v:textbox>
              </v:shape>
            </w:pict>
          </mc:Fallback>
        </mc:AlternateContent>
      </w:r>
    </w:p>
    <w:p w:rsidR="00847B7C" w:rsidRPr="00847B7C" w:rsidRDefault="00847B7C" w:rsidP="00847B7C">
      <w:pPr>
        <w:spacing w:line="240" w:lineRule="auto"/>
        <w:rPr>
          <w:rFonts w:ascii="Arial" w:hAnsi="Arial" w:cs="Arial"/>
          <w:b/>
          <w:color w:val="4F81BD" w:themeColor="accent1"/>
          <w:sz w:val="32"/>
        </w:rPr>
      </w:pPr>
      <w:r w:rsidRPr="00847B7C">
        <w:rPr>
          <w:rFonts w:ascii="Arial" w:hAnsi="Arial" w:cs="Arial"/>
          <w:b/>
          <w:color w:val="4F81BD" w:themeColor="accent1"/>
          <w:sz w:val="32"/>
        </w:rPr>
        <w:t xml:space="preserve">One Page Key </w:t>
      </w:r>
      <w:r w:rsidRPr="00847B7C">
        <w:rPr>
          <w:rFonts w:ascii="Arial" w:hAnsi="Arial" w:cs="Arial"/>
          <w:b/>
          <w:color w:val="4F81BD" w:themeColor="accent1"/>
          <w:sz w:val="32"/>
        </w:rPr>
        <w:t>behaviour change influences</w:t>
      </w:r>
      <w:r w:rsidRPr="00847B7C">
        <w:rPr>
          <w:rFonts w:ascii="Arial" w:hAnsi="Arial" w:cs="Arial"/>
          <w:b/>
          <w:color w:val="4F81BD" w:themeColor="accent1"/>
          <w:sz w:val="32"/>
        </w:rPr>
        <w:t xml:space="preserve"> summary </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379"/>
      </w:tblGrid>
      <w:tr w:rsidR="00847B7C" w:rsidRPr="00847B7C" w:rsidTr="008C16B2">
        <w:tc>
          <w:tcPr>
            <w:tcW w:w="2268" w:type="dxa"/>
            <w:shd w:val="clear" w:color="auto" w:fill="auto"/>
          </w:tcPr>
          <w:p w:rsidR="00847B7C" w:rsidRPr="00847B7C" w:rsidRDefault="00847B7C" w:rsidP="008C16B2">
            <w:pPr>
              <w:jc w:val="center"/>
              <w:rPr>
                <w:rFonts w:ascii="Arial" w:hAnsi="Arial" w:cs="Arial"/>
                <w:b/>
                <w:bCs/>
                <w:color w:val="4F81BD" w:themeColor="accent1"/>
                <w:sz w:val="20"/>
                <w:szCs w:val="20"/>
              </w:rPr>
            </w:pPr>
          </w:p>
          <w:p w:rsidR="00847B7C" w:rsidRPr="00847B7C" w:rsidRDefault="00847B7C" w:rsidP="008C16B2">
            <w:pPr>
              <w:jc w:val="center"/>
              <w:rPr>
                <w:rFonts w:ascii="Arial" w:hAnsi="Arial" w:cs="Arial"/>
                <w:b/>
                <w:color w:val="4F81BD" w:themeColor="accent1"/>
                <w:sz w:val="20"/>
                <w:szCs w:val="20"/>
              </w:rPr>
            </w:pPr>
            <w:r w:rsidRPr="00847B7C">
              <w:rPr>
                <w:rFonts w:ascii="Arial" w:hAnsi="Arial" w:cs="Arial"/>
                <w:b/>
                <w:bCs/>
                <w:color w:val="4F81BD" w:themeColor="accent1"/>
                <w:sz w:val="20"/>
                <w:szCs w:val="20"/>
              </w:rPr>
              <w:t>ELEMENT</w:t>
            </w:r>
          </w:p>
        </w:tc>
        <w:tc>
          <w:tcPr>
            <w:tcW w:w="6379" w:type="dxa"/>
            <w:shd w:val="clear" w:color="auto" w:fill="auto"/>
          </w:tcPr>
          <w:p w:rsidR="00847B7C" w:rsidRPr="00847B7C" w:rsidRDefault="00847B7C" w:rsidP="008C16B2">
            <w:pPr>
              <w:jc w:val="center"/>
              <w:rPr>
                <w:rFonts w:ascii="Arial" w:hAnsi="Arial" w:cs="Arial"/>
                <w:b/>
                <w:bCs/>
                <w:color w:val="4F81BD" w:themeColor="accent1"/>
                <w:sz w:val="20"/>
                <w:szCs w:val="20"/>
              </w:rPr>
            </w:pPr>
          </w:p>
          <w:p w:rsidR="00847B7C" w:rsidRPr="00847B7C" w:rsidRDefault="00847B7C" w:rsidP="00847B7C">
            <w:pPr>
              <w:jc w:val="center"/>
              <w:rPr>
                <w:rFonts w:ascii="Arial" w:hAnsi="Arial" w:cs="Arial"/>
                <w:b/>
                <w:bCs/>
                <w:color w:val="4F81BD" w:themeColor="accent1"/>
                <w:sz w:val="20"/>
                <w:szCs w:val="20"/>
              </w:rPr>
            </w:pPr>
            <w:r w:rsidRPr="00847B7C">
              <w:rPr>
                <w:rFonts w:ascii="Arial" w:hAnsi="Arial" w:cs="Arial"/>
                <w:b/>
                <w:bCs/>
                <w:color w:val="4F81BD" w:themeColor="accent1"/>
                <w:sz w:val="20"/>
                <w:szCs w:val="20"/>
              </w:rPr>
              <w:t>SUMMARY</w:t>
            </w:r>
          </w:p>
        </w:tc>
      </w:tr>
      <w:tr w:rsidR="00847B7C" w:rsidRPr="00847B7C" w:rsidTr="008C16B2">
        <w:tc>
          <w:tcPr>
            <w:tcW w:w="2268" w:type="dxa"/>
            <w:shd w:val="clear" w:color="auto" w:fill="auto"/>
          </w:tcPr>
          <w:p w:rsidR="00847B7C" w:rsidRPr="00847B7C" w:rsidRDefault="00847B7C" w:rsidP="008C16B2">
            <w:pPr>
              <w:rPr>
                <w:rFonts w:ascii="Arial" w:hAnsi="Arial" w:cs="Arial"/>
                <w:b/>
                <w:color w:val="4F81BD" w:themeColor="accent1"/>
                <w:sz w:val="20"/>
                <w:szCs w:val="20"/>
              </w:rPr>
            </w:pPr>
            <w:bookmarkStart w:id="0" w:name="_GoBack"/>
          </w:p>
          <w:p w:rsidR="00847B7C" w:rsidRPr="00847B7C" w:rsidRDefault="00847B7C" w:rsidP="008C16B2">
            <w:pPr>
              <w:rPr>
                <w:rFonts w:ascii="Arial" w:hAnsi="Arial" w:cs="Arial"/>
                <w:b/>
                <w:color w:val="4F81BD" w:themeColor="accent1"/>
                <w:sz w:val="20"/>
                <w:szCs w:val="20"/>
              </w:rPr>
            </w:pPr>
            <w:r w:rsidRPr="00847B7C">
              <w:rPr>
                <w:rFonts w:ascii="Arial" w:hAnsi="Arial" w:cs="Arial"/>
                <w:b/>
                <w:color w:val="4F81BD" w:themeColor="accent1"/>
                <w:sz w:val="20"/>
                <w:szCs w:val="20"/>
              </w:rPr>
              <w:t>Intention</w:t>
            </w:r>
          </w:p>
        </w:tc>
        <w:tc>
          <w:tcPr>
            <w:tcW w:w="6379" w:type="dxa"/>
            <w:shd w:val="clear" w:color="auto" w:fill="auto"/>
          </w:tcPr>
          <w:p w:rsidR="00847B7C" w:rsidRPr="00847B7C" w:rsidRDefault="00847B7C" w:rsidP="008C16B2">
            <w:pPr>
              <w:rPr>
                <w:rFonts w:ascii="Arial" w:hAnsi="Arial" w:cs="Arial"/>
                <w:b/>
                <w:color w:val="4F81BD" w:themeColor="accent1"/>
                <w:sz w:val="16"/>
                <w:szCs w:val="20"/>
              </w:rPr>
            </w:pPr>
          </w:p>
          <w:p w:rsidR="00847B7C" w:rsidRPr="00847B7C" w:rsidRDefault="00847B7C" w:rsidP="008C16B2">
            <w:pPr>
              <w:rPr>
                <w:rFonts w:ascii="Arial" w:hAnsi="Arial" w:cs="Arial"/>
                <w:b/>
                <w:color w:val="4F81BD" w:themeColor="accent1"/>
                <w:sz w:val="16"/>
                <w:szCs w:val="20"/>
              </w:rPr>
            </w:pPr>
            <w:r w:rsidRPr="00847B7C">
              <w:rPr>
                <w:rFonts w:ascii="Arial" w:hAnsi="Arial" w:cs="Arial"/>
                <w:b/>
                <w:color w:val="4F81BD" w:themeColor="accent1"/>
                <w:sz w:val="16"/>
                <w:szCs w:val="20"/>
              </w:rPr>
              <w:t>To make a successful behaviour change an individual must form a strong positive intention or make a commitment to performing the behaviour. Therefore some measure of intention should be included in the evaluation programme.</w:t>
            </w:r>
          </w:p>
        </w:tc>
      </w:tr>
      <w:bookmarkEnd w:id="0"/>
      <w:tr w:rsidR="00847B7C" w:rsidRPr="00847B7C" w:rsidTr="008C16B2">
        <w:tc>
          <w:tcPr>
            <w:tcW w:w="2268" w:type="dxa"/>
            <w:shd w:val="clear" w:color="auto" w:fill="auto"/>
          </w:tcPr>
          <w:p w:rsidR="00847B7C" w:rsidRPr="00847B7C" w:rsidRDefault="00847B7C" w:rsidP="008C16B2">
            <w:pPr>
              <w:rPr>
                <w:rFonts w:ascii="Arial" w:hAnsi="Arial" w:cs="Arial"/>
                <w:b/>
                <w:color w:val="4F81BD" w:themeColor="accent1"/>
                <w:sz w:val="20"/>
                <w:szCs w:val="20"/>
              </w:rPr>
            </w:pPr>
          </w:p>
          <w:p w:rsidR="00847B7C" w:rsidRPr="00847B7C" w:rsidRDefault="00847B7C" w:rsidP="008C16B2">
            <w:pPr>
              <w:rPr>
                <w:rFonts w:ascii="Arial" w:hAnsi="Arial" w:cs="Arial"/>
                <w:b/>
                <w:color w:val="4F81BD" w:themeColor="accent1"/>
                <w:sz w:val="20"/>
                <w:szCs w:val="20"/>
              </w:rPr>
            </w:pPr>
            <w:r w:rsidRPr="00847B7C">
              <w:rPr>
                <w:rFonts w:ascii="Arial" w:hAnsi="Arial" w:cs="Arial"/>
                <w:b/>
                <w:color w:val="4F81BD" w:themeColor="accent1"/>
                <w:sz w:val="20"/>
                <w:szCs w:val="20"/>
              </w:rPr>
              <w:t>Environmental Constraints</w:t>
            </w:r>
          </w:p>
        </w:tc>
        <w:tc>
          <w:tcPr>
            <w:tcW w:w="6379" w:type="dxa"/>
            <w:shd w:val="clear" w:color="auto" w:fill="auto"/>
          </w:tcPr>
          <w:p w:rsidR="00847B7C" w:rsidRPr="00847B7C" w:rsidRDefault="00847B7C" w:rsidP="008C16B2">
            <w:pPr>
              <w:rPr>
                <w:rFonts w:ascii="Arial" w:hAnsi="Arial" w:cs="Arial"/>
                <w:b/>
                <w:color w:val="4F81BD" w:themeColor="accent1"/>
                <w:sz w:val="16"/>
                <w:szCs w:val="20"/>
              </w:rPr>
            </w:pPr>
          </w:p>
          <w:p w:rsidR="00847B7C" w:rsidRPr="00847B7C" w:rsidRDefault="00847B7C" w:rsidP="008C16B2">
            <w:pPr>
              <w:rPr>
                <w:rFonts w:ascii="Arial" w:hAnsi="Arial" w:cs="Arial"/>
                <w:b/>
                <w:color w:val="4F81BD" w:themeColor="accent1"/>
                <w:sz w:val="16"/>
                <w:szCs w:val="20"/>
              </w:rPr>
            </w:pPr>
            <w:r w:rsidRPr="00847B7C">
              <w:rPr>
                <w:rFonts w:ascii="Arial" w:hAnsi="Arial" w:cs="Arial"/>
                <w:b/>
                <w:color w:val="4F81BD" w:themeColor="accent1"/>
                <w:sz w:val="16"/>
                <w:szCs w:val="20"/>
              </w:rPr>
              <w:t>Barriers in an individual’s environment may make behaviour change difficult, so a measure of perceived and/or actual barriers should be a key part of any evaluation programme.</w:t>
            </w:r>
          </w:p>
        </w:tc>
      </w:tr>
      <w:tr w:rsidR="00847B7C" w:rsidRPr="00847B7C" w:rsidTr="008C16B2">
        <w:tc>
          <w:tcPr>
            <w:tcW w:w="2268" w:type="dxa"/>
            <w:shd w:val="clear" w:color="auto" w:fill="auto"/>
          </w:tcPr>
          <w:p w:rsidR="00847B7C" w:rsidRPr="00847B7C" w:rsidRDefault="00847B7C" w:rsidP="008C16B2">
            <w:pPr>
              <w:rPr>
                <w:rFonts w:ascii="Arial" w:hAnsi="Arial" w:cs="Arial"/>
                <w:b/>
                <w:color w:val="4F81BD" w:themeColor="accent1"/>
                <w:sz w:val="20"/>
                <w:szCs w:val="20"/>
              </w:rPr>
            </w:pPr>
          </w:p>
          <w:p w:rsidR="00847B7C" w:rsidRPr="00847B7C" w:rsidRDefault="00847B7C" w:rsidP="008C16B2">
            <w:pPr>
              <w:rPr>
                <w:rFonts w:ascii="Arial" w:hAnsi="Arial" w:cs="Arial"/>
                <w:b/>
                <w:color w:val="4F81BD" w:themeColor="accent1"/>
                <w:sz w:val="20"/>
                <w:szCs w:val="20"/>
              </w:rPr>
            </w:pPr>
            <w:r w:rsidRPr="00847B7C">
              <w:rPr>
                <w:rFonts w:ascii="Arial" w:hAnsi="Arial" w:cs="Arial"/>
                <w:b/>
                <w:color w:val="4F81BD" w:themeColor="accent1"/>
                <w:sz w:val="20"/>
                <w:szCs w:val="20"/>
              </w:rPr>
              <w:t>Skills</w:t>
            </w:r>
          </w:p>
        </w:tc>
        <w:tc>
          <w:tcPr>
            <w:tcW w:w="6379" w:type="dxa"/>
            <w:shd w:val="clear" w:color="auto" w:fill="auto"/>
          </w:tcPr>
          <w:p w:rsidR="00847B7C" w:rsidRPr="00847B7C" w:rsidRDefault="00847B7C" w:rsidP="008C16B2">
            <w:pPr>
              <w:rPr>
                <w:rFonts w:ascii="Arial" w:hAnsi="Arial" w:cs="Arial"/>
                <w:b/>
                <w:color w:val="4F81BD" w:themeColor="accent1"/>
                <w:sz w:val="16"/>
                <w:szCs w:val="20"/>
              </w:rPr>
            </w:pPr>
          </w:p>
          <w:p w:rsidR="00847B7C" w:rsidRPr="00847B7C" w:rsidRDefault="00847B7C" w:rsidP="008C16B2">
            <w:pPr>
              <w:rPr>
                <w:rFonts w:ascii="Arial" w:hAnsi="Arial" w:cs="Arial"/>
                <w:b/>
                <w:color w:val="4F81BD" w:themeColor="accent1"/>
                <w:sz w:val="16"/>
                <w:szCs w:val="20"/>
              </w:rPr>
            </w:pPr>
            <w:r w:rsidRPr="00847B7C">
              <w:rPr>
                <w:rFonts w:ascii="Arial" w:hAnsi="Arial" w:cs="Arial"/>
                <w:b/>
                <w:color w:val="4F81BD" w:themeColor="accent1"/>
                <w:sz w:val="16"/>
                <w:szCs w:val="20"/>
              </w:rPr>
              <w:t>An individual will need to possess the necessary skills to carry out the behaviour, so a measure of perceived skill level combined with usage and awareness of any support and education tools is an important element in any evaluation programme.</w:t>
            </w:r>
          </w:p>
        </w:tc>
      </w:tr>
      <w:tr w:rsidR="00847B7C" w:rsidRPr="00847B7C" w:rsidTr="008C16B2">
        <w:tc>
          <w:tcPr>
            <w:tcW w:w="2268" w:type="dxa"/>
            <w:shd w:val="clear" w:color="auto" w:fill="auto"/>
          </w:tcPr>
          <w:p w:rsidR="00847B7C" w:rsidRPr="00847B7C" w:rsidRDefault="00847B7C" w:rsidP="008C16B2">
            <w:pPr>
              <w:rPr>
                <w:rFonts w:ascii="Arial" w:hAnsi="Arial" w:cs="Arial"/>
                <w:b/>
                <w:color w:val="4F81BD" w:themeColor="accent1"/>
                <w:sz w:val="20"/>
                <w:szCs w:val="20"/>
              </w:rPr>
            </w:pPr>
          </w:p>
          <w:p w:rsidR="00847B7C" w:rsidRPr="00847B7C" w:rsidRDefault="00847B7C" w:rsidP="008C16B2">
            <w:pPr>
              <w:rPr>
                <w:rFonts w:ascii="Arial" w:hAnsi="Arial" w:cs="Arial"/>
                <w:b/>
                <w:color w:val="4F81BD" w:themeColor="accent1"/>
                <w:sz w:val="20"/>
                <w:szCs w:val="20"/>
              </w:rPr>
            </w:pPr>
            <w:r w:rsidRPr="00847B7C">
              <w:rPr>
                <w:rFonts w:ascii="Arial" w:hAnsi="Arial" w:cs="Arial"/>
                <w:b/>
                <w:color w:val="4F81BD" w:themeColor="accent1"/>
                <w:sz w:val="20"/>
                <w:szCs w:val="20"/>
              </w:rPr>
              <w:t>Attitudes</w:t>
            </w:r>
          </w:p>
        </w:tc>
        <w:tc>
          <w:tcPr>
            <w:tcW w:w="6379" w:type="dxa"/>
            <w:shd w:val="clear" w:color="auto" w:fill="auto"/>
          </w:tcPr>
          <w:p w:rsidR="00847B7C" w:rsidRPr="00847B7C" w:rsidRDefault="00847B7C" w:rsidP="008C16B2">
            <w:pPr>
              <w:rPr>
                <w:rFonts w:ascii="Arial" w:hAnsi="Arial" w:cs="Arial"/>
                <w:b/>
                <w:color w:val="4F81BD" w:themeColor="accent1"/>
                <w:sz w:val="16"/>
                <w:szCs w:val="20"/>
              </w:rPr>
            </w:pPr>
          </w:p>
          <w:p w:rsidR="00847B7C" w:rsidRPr="00847B7C" w:rsidRDefault="00847B7C" w:rsidP="008C16B2">
            <w:pPr>
              <w:rPr>
                <w:rFonts w:ascii="Arial" w:hAnsi="Arial" w:cs="Arial"/>
                <w:b/>
                <w:color w:val="4F81BD" w:themeColor="accent1"/>
                <w:sz w:val="16"/>
                <w:szCs w:val="20"/>
              </w:rPr>
            </w:pPr>
            <w:r w:rsidRPr="00847B7C">
              <w:rPr>
                <w:rFonts w:ascii="Arial" w:hAnsi="Arial" w:cs="Arial"/>
                <w:b/>
                <w:color w:val="4F81BD" w:themeColor="accent1"/>
                <w:sz w:val="16"/>
                <w:szCs w:val="20"/>
              </w:rPr>
              <w:t>A positive attitude towards the behaviour change, particularly a belief that the advantage of making the change will outweigh the disadvantages, is an important step on the way to behaviour change. Evaluating attitudes and monitoring changes are therefore important measures.</w:t>
            </w:r>
          </w:p>
        </w:tc>
      </w:tr>
      <w:tr w:rsidR="00847B7C" w:rsidRPr="00847B7C" w:rsidTr="008C16B2">
        <w:tc>
          <w:tcPr>
            <w:tcW w:w="2268" w:type="dxa"/>
            <w:shd w:val="clear" w:color="auto" w:fill="auto"/>
          </w:tcPr>
          <w:p w:rsidR="00847B7C" w:rsidRPr="00847B7C" w:rsidRDefault="00847B7C" w:rsidP="008C16B2">
            <w:pPr>
              <w:rPr>
                <w:rFonts w:ascii="Arial" w:hAnsi="Arial" w:cs="Arial"/>
                <w:b/>
                <w:color w:val="4F81BD" w:themeColor="accent1"/>
                <w:sz w:val="20"/>
                <w:szCs w:val="20"/>
              </w:rPr>
            </w:pPr>
          </w:p>
          <w:p w:rsidR="00847B7C" w:rsidRPr="00847B7C" w:rsidRDefault="00847B7C" w:rsidP="008C16B2">
            <w:pPr>
              <w:rPr>
                <w:rFonts w:ascii="Arial" w:hAnsi="Arial" w:cs="Arial"/>
                <w:b/>
                <w:color w:val="4F81BD" w:themeColor="accent1"/>
                <w:sz w:val="20"/>
                <w:szCs w:val="20"/>
              </w:rPr>
            </w:pPr>
            <w:r w:rsidRPr="00847B7C">
              <w:rPr>
                <w:rFonts w:ascii="Arial" w:hAnsi="Arial" w:cs="Arial"/>
                <w:b/>
                <w:color w:val="4F81BD" w:themeColor="accent1"/>
                <w:sz w:val="20"/>
                <w:szCs w:val="20"/>
              </w:rPr>
              <w:t>Social Norms</w:t>
            </w:r>
          </w:p>
        </w:tc>
        <w:tc>
          <w:tcPr>
            <w:tcW w:w="6379" w:type="dxa"/>
            <w:shd w:val="clear" w:color="auto" w:fill="auto"/>
          </w:tcPr>
          <w:p w:rsidR="00847B7C" w:rsidRPr="00847B7C" w:rsidRDefault="00847B7C" w:rsidP="008C16B2">
            <w:pPr>
              <w:rPr>
                <w:rFonts w:ascii="Arial" w:hAnsi="Arial" w:cs="Arial"/>
                <w:b/>
                <w:color w:val="4F81BD" w:themeColor="accent1"/>
                <w:sz w:val="16"/>
                <w:szCs w:val="20"/>
              </w:rPr>
            </w:pPr>
          </w:p>
          <w:p w:rsidR="00847B7C" w:rsidRPr="00847B7C" w:rsidRDefault="00847B7C" w:rsidP="008C16B2">
            <w:pPr>
              <w:rPr>
                <w:rFonts w:ascii="Arial" w:hAnsi="Arial" w:cs="Arial"/>
                <w:b/>
                <w:color w:val="4F81BD" w:themeColor="accent1"/>
                <w:sz w:val="16"/>
                <w:szCs w:val="20"/>
              </w:rPr>
            </w:pPr>
            <w:r w:rsidRPr="00847B7C">
              <w:rPr>
                <w:rFonts w:ascii="Arial" w:hAnsi="Arial" w:cs="Arial"/>
                <w:b/>
                <w:color w:val="4F81BD" w:themeColor="accent1"/>
                <w:sz w:val="16"/>
                <w:szCs w:val="20"/>
              </w:rPr>
              <w:t>The influences of an individual’s immediate support group as well as wider social influences in promoting the behaviour change are an important indicator for evaluation. Measuring the perceived attitudes of friends, family and ‘society’ could act as a proxy indicator here.</w:t>
            </w:r>
          </w:p>
        </w:tc>
      </w:tr>
      <w:tr w:rsidR="00847B7C" w:rsidRPr="00847B7C" w:rsidTr="008C16B2">
        <w:tc>
          <w:tcPr>
            <w:tcW w:w="2268" w:type="dxa"/>
            <w:shd w:val="clear" w:color="auto" w:fill="auto"/>
          </w:tcPr>
          <w:p w:rsidR="00847B7C" w:rsidRPr="00847B7C" w:rsidRDefault="00847B7C" w:rsidP="008C16B2">
            <w:pPr>
              <w:rPr>
                <w:rFonts w:ascii="Arial" w:hAnsi="Arial" w:cs="Arial"/>
                <w:b/>
                <w:color w:val="4F81BD" w:themeColor="accent1"/>
                <w:sz w:val="20"/>
                <w:szCs w:val="20"/>
              </w:rPr>
            </w:pPr>
          </w:p>
          <w:p w:rsidR="00847B7C" w:rsidRPr="00847B7C" w:rsidRDefault="00847B7C" w:rsidP="008C16B2">
            <w:pPr>
              <w:rPr>
                <w:rFonts w:ascii="Arial" w:hAnsi="Arial" w:cs="Arial"/>
                <w:b/>
                <w:color w:val="4F81BD" w:themeColor="accent1"/>
                <w:sz w:val="20"/>
                <w:szCs w:val="20"/>
              </w:rPr>
            </w:pPr>
            <w:r w:rsidRPr="00847B7C">
              <w:rPr>
                <w:rFonts w:ascii="Arial" w:hAnsi="Arial" w:cs="Arial"/>
                <w:b/>
                <w:color w:val="4F81BD" w:themeColor="accent1"/>
                <w:sz w:val="20"/>
                <w:szCs w:val="20"/>
              </w:rPr>
              <w:t>Self-Image</w:t>
            </w:r>
          </w:p>
        </w:tc>
        <w:tc>
          <w:tcPr>
            <w:tcW w:w="6379" w:type="dxa"/>
            <w:shd w:val="clear" w:color="auto" w:fill="auto"/>
          </w:tcPr>
          <w:p w:rsidR="00847B7C" w:rsidRPr="00847B7C" w:rsidRDefault="00847B7C" w:rsidP="008C16B2">
            <w:pPr>
              <w:rPr>
                <w:rFonts w:ascii="Arial" w:hAnsi="Arial" w:cs="Arial"/>
                <w:b/>
                <w:color w:val="4F81BD" w:themeColor="accent1"/>
                <w:sz w:val="16"/>
                <w:szCs w:val="20"/>
              </w:rPr>
            </w:pPr>
          </w:p>
          <w:p w:rsidR="00847B7C" w:rsidRPr="00847B7C" w:rsidRDefault="00847B7C" w:rsidP="008C16B2">
            <w:pPr>
              <w:rPr>
                <w:rFonts w:ascii="Arial" w:hAnsi="Arial" w:cs="Arial"/>
                <w:b/>
                <w:color w:val="4F81BD" w:themeColor="accent1"/>
                <w:sz w:val="16"/>
                <w:szCs w:val="20"/>
              </w:rPr>
            </w:pPr>
            <w:r w:rsidRPr="00847B7C">
              <w:rPr>
                <w:rFonts w:ascii="Arial" w:hAnsi="Arial" w:cs="Arial"/>
                <w:b/>
                <w:color w:val="4F81BD" w:themeColor="accent1"/>
                <w:sz w:val="16"/>
                <w:szCs w:val="20"/>
              </w:rPr>
              <w:t>The behaviour change needs to be consistent with an individual’s self-image, so a way of capturing firstly self-image and matching this with perception of the behaviour change will be useful.</w:t>
            </w:r>
          </w:p>
        </w:tc>
      </w:tr>
      <w:tr w:rsidR="00847B7C" w:rsidRPr="00847B7C" w:rsidTr="008C16B2">
        <w:tc>
          <w:tcPr>
            <w:tcW w:w="2268" w:type="dxa"/>
            <w:shd w:val="clear" w:color="auto" w:fill="auto"/>
          </w:tcPr>
          <w:p w:rsidR="00847B7C" w:rsidRPr="00847B7C" w:rsidRDefault="00847B7C" w:rsidP="008C16B2">
            <w:pPr>
              <w:rPr>
                <w:rFonts w:ascii="Arial" w:hAnsi="Arial" w:cs="Arial"/>
                <w:b/>
                <w:color w:val="4F81BD" w:themeColor="accent1"/>
                <w:sz w:val="20"/>
                <w:szCs w:val="20"/>
              </w:rPr>
            </w:pPr>
          </w:p>
          <w:p w:rsidR="00847B7C" w:rsidRPr="00847B7C" w:rsidRDefault="00847B7C" w:rsidP="008C16B2">
            <w:pPr>
              <w:rPr>
                <w:rFonts w:ascii="Arial" w:hAnsi="Arial" w:cs="Arial"/>
                <w:b/>
                <w:color w:val="4F81BD" w:themeColor="accent1"/>
                <w:sz w:val="20"/>
                <w:szCs w:val="20"/>
              </w:rPr>
            </w:pPr>
            <w:r w:rsidRPr="00847B7C">
              <w:rPr>
                <w:rFonts w:ascii="Arial" w:hAnsi="Arial" w:cs="Arial"/>
                <w:b/>
                <w:color w:val="4F81BD" w:themeColor="accent1"/>
                <w:sz w:val="20"/>
                <w:szCs w:val="20"/>
              </w:rPr>
              <w:t>Emotion</w:t>
            </w:r>
          </w:p>
        </w:tc>
        <w:tc>
          <w:tcPr>
            <w:tcW w:w="6379" w:type="dxa"/>
            <w:shd w:val="clear" w:color="auto" w:fill="auto"/>
          </w:tcPr>
          <w:p w:rsidR="00847B7C" w:rsidRPr="00847B7C" w:rsidRDefault="00847B7C" w:rsidP="008C16B2">
            <w:pPr>
              <w:rPr>
                <w:rFonts w:ascii="Arial" w:hAnsi="Arial" w:cs="Arial"/>
                <w:b/>
                <w:color w:val="4F81BD" w:themeColor="accent1"/>
                <w:sz w:val="16"/>
                <w:szCs w:val="20"/>
              </w:rPr>
            </w:pPr>
          </w:p>
          <w:p w:rsidR="00847B7C" w:rsidRPr="00847B7C" w:rsidRDefault="00847B7C" w:rsidP="008C16B2">
            <w:pPr>
              <w:rPr>
                <w:rFonts w:ascii="Arial" w:hAnsi="Arial" w:cs="Arial"/>
                <w:b/>
                <w:color w:val="4F81BD" w:themeColor="accent1"/>
                <w:sz w:val="16"/>
                <w:szCs w:val="20"/>
              </w:rPr>
            </w:pPr>
            <w:r w:rsidRPr="00847B7C">
              <w:rPr>
                <w:rFonts w:ascii="Arial" w:hAnsi="Arial" w:cs="Arial"/>
                <w:b/>
                <w:color w:val="4F81BD" w:themeColor="accent1"/>
                <w:sz w:val="16"/>
                <w:szCs w:val="20"/>
              </w:rPr>
              <w:t>An individual’s reaction to performing the behaviour change needs to be more positive than negative, so perceived emotion before performing the change and actual emotion once trialling it are good indicators of likelihood to continue with the behaviour change.</w:t>
            </w:r>
          </w:p>
        </w:tc>
      </w:tr>
      <w:tr w:rsidR="00847B7C" w:rsidRPr="00847B7C" w:rsidTr="008C16B2">
        <w:tc>
          <w:tcPr>
            <w:tcW w:w="2268" w:type="dxa"/>
            <w:shd w:val="clear" w:color="auto" w:fill="auto"/>
          </w:tcPr>
          <w:p w:rsidR="00847B7C" w:rsidRPr="00847B7C" w:rsidRDefault="00847B7C" w:rsidP="008C16B2">
            <w:pPr>
              <w:rPr>
                <w:rFonts w:ascii="Arial" w:hAnsi="Arial" w:cs="Arial"/>
                <w:b/>
                <w:color w:val="4F81BD" w:themeColor="accent1"/>
                <w:sz w:val="20"/>
                <w:szCs w:val="20"/>
              </w:rPr>
            </w:pPr>
          </w:p>
          <w:p w:rsidR="00847B7C" w:rsidRPr="00847B7C" w:rsidRDefault="00847B7C" w:rsidP="008C16B2">
            <w:pPr>
              <w:rPr>
                <w:rFonts w:ascii="Arial" w:hAnsi="Arial" w:cs="Arial"/>
                <w:b/>
                <w:color w:val="4F81BD" w:themeColor="accent1"/>
                <w:sz w:val="20"/>
                <w:szCs w:val="20"/>
              </w:rPr>
            </w:pPr>
            <w:r w:rsidRPr="00847B7C">
              <w:rPr>
                <w:rFonts w:ascii="Arial" w:hAnsi="Arial" w:cs="Arial"/>
                <w:b/>
                <w:color w:val="4F81BD" w:themeColor="accent1"/>
                <w:sz w:val="20"/>
                <w:szCs w:val="20"/>
              </w:rPr>
              <w:t>Self-Efficacy</w:t>
            </w:r>
          </w:p>
        </w:tc>
        <w:tc>
          <w:tcPr>
            <w:tcW w:w="6379" w:type="dxa"/>
            <w:shd w:val="clear" w:color="auto" w:fill="auto"/>
          </w:tcPr>
          <w:p w:rsidR="00847B7C" w:rsidRPr="00847B7C" w:rsidRDefault="00847B7C" w:rsidP="008C16B2">
            <w:pPr>
              <w:rPr>
                <w:rFonts w:ascii="Arial" w:hAnsi="Arial" w:cs="Arial"/>
                <w:b/>
                <w:color w:val="4F81BD" w:themeColor="accent1"/>
                <w:sz w:val="16"/>
                <w:szCs w:val="20"/>
              </w:rPr>
            </w:pPr>
          </w:p>
          <w:p w:rsidR="00847B7C" w:rsidRPr="00847B7C" w:rsidRDefault="00847B7C" w:rsidP="008C16B2">
            <w:pPr>
              <w:rPr>
                <w:rFonts w:ascii="Arial" w:hAnsi="Arial" w:cs="Arial"/>
                <w:b/>
                <w:color w:val="4F81BD" w:themeColor="accent1"/>
                <w:sz w:val="16"/>
                <w:szCs w:val="20"/>
              </w:rPr>
            </w:pPr>
            <w:r w:rsidRPr="00847B7C">
              <w:rPr>
                <w:rFonts w:ascii="Arial" w:hAnsi="Arial" w:cs="Arial"/>
                <w:b/>
                <w:color w:val="4F81BD" w:themeColor="accent1"/>
                <w:sz w:val="16"/>
                <w:szCs w:val="20"/>
              </w:rPr>
              <w:t xml:space="preserve">An individual’s capabilities to perform the behaviour change in a range of circumstances and their belief in this are important in many of the models, so a measurement of perceived and actual capability is often </w:t>
            </w:r>
            <w:proofErr w:type="gramStart"/>
            <w:r w:rsidRPr="00847B7C">
              <w:rPr>
                <w:rFonts w:ascii="Arial" w:hAnsi="Arial" w:cs="Arial"/>
                <w:b/>
                <w:color w:val="4F81BD" w:themeColor="accent1"/>
                <w:sz w:val="16"/>
                <w:szCs w:val="20"/>
              </w:rPr>
              <w:t>key</w:t>
            </w:r>
            <w:proofErr w:type="gramEnd"/>
            <w:r w:rsidRPr="00847B7C">
              <w:rPr>
                <w:rFonts w:ascii="Arial" w:hAnsi="Arial" w:cs="Arial"/>
                <w:b/>
                <w:color w:val="4F81BD" w:themeColor="accent1"/>
                <w:sz w:val="16"/>
                <w:szCs w:val="20"/>
              </w:rPr>
              <w:t xml:space="preserve"> in evaluation.</w:t>
            </w:r>
          </w:p>
        </w:tc>
      </w:tr>
    </w:tbl>
    <w:p w:rsidR="00847B7C" w:rsidRPr="00847B7C" w:rsidRDefault="00847B7C">
      <w:pPr>
        <w:rPr>
          <w:rFonts w:ascii="Arial" w:hAnsi="Arial" w:cs="Arial"/>
          <w:b/>
          <w:color w:val="4F81BD" w:themeColor="accent1"/>
          <w:sz w:val="28"/>
        </w:rPr>
      </w:pPr>
    </w:p>
    <w:sectPr w:rsidR="00847B7C" w:rsidRPr="00847B7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CA" w:rsidRDefault="00B30CCA" w:rsidP="00847B7C">
      <w:pPr>
        <w:spacing w:after="0" w:line="240" w:lineRule="auto"/>
      </w:pPr>
      <w:r>
        <w:separator/>
      </w:r>
    </w:p>
  </w:endnote>
  <w:endnote w:type="continuationSeparator" w:id="0">
    <w:p w:rsidR="00B30CCA" w:rsidRDefault="00B30CCA" w:rsidP="0084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B7C" w:rsidRPr="00847B7C" w:rsidRDefault="00847B7C" w:rsidP="00847B7C">
    <w:pPr>
      <w:pStyle w:val="Footer"/>
      <w:jc w:val="center"/>
      <w:rPr>
        <w:rFonts w:ascii="Arial" w:hAnsi="Arial" w:cs="Arial"/>
        <w:b/>
        <w:color w:val="4F81BD" w:themeColor="accent1"/>
      </w:rPr>
    </w:pPr>
    <w:r w:rsidRPr="00847B7C">
      <w:rPr>
        <w:rFonts w:ascii="Arial" w:hAnsi="Arial" w:cs="Arial"/>
        <w:b/>
        <w:color w:val="4F81BD" w:themeColor="accent1"/>
      </w:rPr>
      <w:t>Strategic Social Marketing</w:t>
    </w:r>
  </w:p>
  <w:p w:rsidR="00847B7C" w:rsidRDefault="00847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CA" w:rsidRDefault="00B30CCA" w:rsidP="00847B7C">
      <w:pPr>
        <w:spacing w:after="0" w:line="240" w:lineRule="auto"/>
      </w:pPr>
      <w:r>
        <w:separator/>
      </w:r>
    </w:p>
  </w:footnote>
  <w:footnote w:type="continuationSeparator" w:id="0">
    <w:p w:rsidR="00B30CCA" w:rsidRDefault="00B30CCA" w:rsidP="00847B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B7C"/>
    <w:rsid w:val="008476D1"/>
    <w:rsid w:val="00847B7C"/>
    <w:rsid w:val="00B30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B7C"/>
  </w:style>
  <w:style w:type="paragraph" w:styleId="Footer">
    <w:name w:val="footer"/>
    <w:basedOn w:val="Normal"/>
    <w:link w:val="FooterChar"/>
    <w:uiPriority w:val="99"/>
    <w:unhideWhenUsed/>
    <w:rsid w:val="00847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B7C"/>
  </w:style>
  <w:style w:type="paragraph" w:styleId="BalloonText">
    <w:name w:val="Balloon Text"/>
    <w:basedOn w:val="Normal"/>
    <w:link w:val="BalloonTextChar"/>
    <w:uiPriority w:val="99"/>
    <w:semiHidden/>
    <w:unhideWhenUsed/>
    <w:rsid w:val="00847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B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B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B7C"/>
  </w:style>
  <w:style w:type="paragraph" w:styleId="Footer">
    <w:name w:val="footer"/>
    <w:basedOn w:val="Normal"/>
    <w:link w:val="FooterChar"/>
    <w:uiPriority w:val="99"/>
    <w:unhideWhenUsed/>
    <w:rsid w:val="00847B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B7C"/>
  </w:style>
  <w:style w:type="paragraph" w:styleId="BalloonText">
    <w:name w:val="Balloon Text"/>
    <w:basedOn w:val="Normal"/>
    <w:link w:val="BalloonTextChar"/>
    <w:uiPriority w:val="99"/>
    <w:semiHidden/>
    <w:unhideWhenUsed/>
    <w:rsid w:val="00847B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B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FRENCH</dc:creator>
  <cp:lastModifiedBy>JEFF FRENCH</cp:lastModifiedBy>
  <cp:revision>1</cp:revision>
  <dcterms:created xsi:type="dcterms:W3CDTF">2012-11-23T08:55:00Z</dcterms:created>
  <dcterms:modified xsi:type="dcterms:W3CDTF">2012-11-23T09:00:00Z</dcterms:modified>
</cp:coreProperties>
</file>