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D7" w:rsidRPr="0057717D" w:rsidRDefault="002F50F3" w:rsidP="0057717D">
      <w:pPr>
        <w:pStyle w:val="NoSpacing"/>
        <w:jc w:val="center"/>
        <w:rPr>
          <w:rFonts w:ascii="Arial" w:hAnsi="Arial" w:cs="Arial"/>
          <w:b/>
          <w:sz w:val="40"/>
          <w:szCs w:val="40"/>
          <w:shd w:val="clear" w:color="auto" w:fill="FFFFFF"/>
        </w:rPr>
      </w:pPr>
      <w:r>
        <w:rPr>
          <w:rFonts w:ascii="Arial" w:hAnsi="Arial" w:cs="Arial"/>
          <w:b/>
          <w:sz w:val="40"/>
          <w:szCs w:val="40"/>
          <w:shd w:val="clear" w:color="auto" w:fill="FFFFFF"/>
        </w:rPr>
        <w:t xml:space="preserve">Post-Employment </w:t>
      </w:r>
      <w:r w:rsidR="00EA24D7" w:rsidRPr="0057717D">
        <w:rPr>
          <w:rFonts w:ascii="Arial" w:hAnsi="Arial" w:cs="Arial"/>
          <w:b/>
          <w:sz w:val="40"/>
          <w:szCs w:val="40"/>
          <w:shd w:val="clear" w:color="auto" w:fill="FFFFFF"/>
        </w:rPr>
        <w:t>Lobbying Ban</w:t>
      </w:r>
    </w:p>
    <w:p w:rsidR="00EA24D7" w:rsidRDefault="00EA24D7" w:rsidP="00EA24D7">
      <w:pPr>
        <w:pStyle w:val="NoSpacing"/>
        <w:rPr>
          <w:rFonts w:ascii="Arial" w:hAnsi="Arial" w:cs="Arial"/>
          <w:shd w:val="clear" w:color="auto" w:fill="FFFFFF"/>
        </w:rPr>
      </w:pPr>
    </w:p>
    <w:p w:rsidR="00EA24D7" w:rsidRDefault="00EA24D7" w:rsidP="00EA24D7">
      <w:pPr>
        <w:pStyle w:val="NoSpacing"/>
        <w:rPr>
          <w:rFonts w:ascii="Arial" w:hAnsi="Arial" w:cs="Arial"/>
          <w:shd w:val="clear" w:color="auto" w:fill="FFFFFF"/>
        </w:rPr>
      </w:pPr>
      <w:r>
        <w:rPr>
          <w:rFonts w:ascii="Arial" w:hAnsi="Arial" w:cs="Arial"/>
          <w:shd w:val="clear" w:color="auto" w:fill="FFFFFF"/>
        </w:rPr>
        <w:tab/>
        <w:t>Currently, there is a two-year post-employment lobbying ban on former members of the United States Senate</w:t>
      </w:r>
      <w:r w:rsidR="003F154E">
        <w:rPr>
          <w:rStyle w:val="FootnoteReference"/>
          <w:rFonts w:ascii="Arial" w:hAnsi="Arial" w:cs="Arial"/>
          <w:shd w:val="clear" w:color="auto" w:fill="FFFFFF"/>
        </w:rPr>
        <w:footnoteReference w:id="1"/>
      </w:r>
      <w:r>
        <w:rPr>
          <w:rFonts w:ascii="Arial" w:hAnsi="Arial" w:cs="Arial"/>
          <w:shd w:val="clear" w:color="auto" w:fill="FFFFFF"/>
        </w:rPr>
        <w:t xml:space="preserve"> and a one-year post-employment lobbying ban on former members of the United States House of Representatives</w:t>
      </w:r>
      <w:r w:rsidR="003F154E">
        <w:rPr>
          <w:rStyle w:val="FootnoteReference"/>
          <w:rFonts w:ascii="Arial" w:hAnsi="Arial" w:cs="Arial"/>
          <w:shd w:val="clear" w:color="auto" w:fill="FFFFFF"/>
        </w:rPr>
        <w:footnoteReference w:id="2"/>
      </w:r>
      <w:r>
        <w:rPr>
          <w:rFonts w:ascii="Arial" w:hAnsi="Arial" w:cs="Arial"/>
          <w:shd w:val="clear" w:color="auto" w:fill="FFFFFF"/>
        </w:rPr>
        <w:t>.  These bans are designed to make sure members of Congress cannot utilize their positions of power and relationships (with other members of Congress) that they have built during their time in Congress to later lobby those “friends” to pass bills that would favor and/or personally benefit that former member of Congress.</w:t>
      </w:r>
    </w:p>
    <w:p w:rsidR="00390EFD" w:rsidRDefault="00390EFD" w:rsidP="00EA24D7">
      <w:pPr>
        <w:pStyle w:val="NoSpacing"/>
        <w:rPr>
          <w:rFonts w:ascii="Arial" w:hAnsi="Arial" w:cs="Arial"/>
          <w:shd w:val="clear" w:color="auto" w:fill="FFFFFF"/>
        </w:rPr>
      </w:pPr>
    </w:p>
    <w:p w:rsidR="00EA24D7" w:rsidRDefault="00EA24D7" w:rsidP="00EA24D7">
      <w:pPr>
        <w:pStyle w:val="NoSpacing"/>
        <w:rPr>
          <w:rFonts w:ascii="Arial" w:hAnsi="Arial" w:cs="Arial"/>
          <w:shd w:val="clear" w:color="auto" w:fill="FFFFFF"/>
        </w:rPr>
      </w:pPr>
      <w:r>
        <w:rPr>
          <w:rFonts w:ascii="Arial" w:hAnsi="Arial" w:cs="Arial"/>
          <w:shd w:val="clear" w:color="auto" w:fill="FFFFFF"/>
        </w:rPr>
        <w:tab/>
        <w:t>These bans do not go far enough.  A one-year or two-year ban does not hinder former members much.  Members of Congress should have a 10-year ban on post-employment lobbying.</w:t>
      </w:r>
    </w:p>
    <w:p w:rsidR="00390EFD" w:rsidRDefault="00390EFD" w:rsidP="00EA24D7">
      <w:pPr>
        <w:pStyle w:val="NoSpacing"/>
        <w:rPr>
          <w:rFonts w:ascii="Arial" w:hAnsi="Arial" w:cs="Arial"/>
          <w:shd w:val="clear" w:color="auto" w:fill="FFFFFF"/>
        </w:rPr>
      </w:pPr>
      <w:bookmarkStart w:id="0" w:name="_GoBack"/>
      <w:bookmarkEnd w:id="0"/>
    </w:p>
    <w:p w:rsidR="00390EFD" w:rsidRDefault="00EA24D7" w:rsidP="00EA24D7">
      <w:pPr>
        <w:pStyle w:val="NoSpacing"/>
        <w:rPr>
          <w:rFonts w:ascii="Arial" w:hAnsi="Arial" w:cs="Arial"/>
          <w:shd w:val="clear" w:color="auto" w:fill="FFFFFF"/>
        </w:rPr>
      </w:pPr>
      <w:r>
        <w:rPr>
          <w:rFonts w:ascii="Arial" w:hAnsi="Arial" w:cs="Arial"/>
          <w:shd w:val="clear" w:color="auto" w:fill="FFFFFF"/>
        </w:rPr>
        <w:tab/>
        <w:t xml:space="preserve">If we are able to pass this bill, coupled with passing the term limit bill, this will severely hamper former members from being able to effectively lobby their former colleagues.  </w:t>
      </w:r>
    </w:p>
    <w:p w:rsidR="00390EFD" w:rsidRDefault="00390EFD" w:rsidP="00EA24D7">
      <w:pPr>
        <w:pStyle w:val="NoSpacing"/>
        <w:rPr>
          <w:rFonts w:ascii="Arial" w:hAnsi="Arial" w:cs="Arial"/>
          <w:shd w:val="clear" w:color="auto" w:fill="FFFFFF"/>
        </w:rPr>
      </w:pPr>
    </w:p>
    <w:p w:rsidR="00390EFD" w:rsidRDefault="00390EFD" w:rsidP="00EA24D7">
      <w:pPr>
        <w:pStyle w:val="NoSpacing"/>
        <w:rPr>
          <w:rFonts w:ascii="Arial" w:hAnsi="Arial" w:cs="Arial"/>
          <w:shd w:val="clear" w:color="auto" w:fill="FFFFFF"/>
        </w:rPr>
      </w:pPr>
      <w:r w:rsidRPr="00390EFD">
        <w:rPr>
          <w:rFonts w:ascii="Arial" w:hAnsi="Arial" w:cs="Arial"/>
          <w:u w:val="single"/>
          <w:shd w:val="clear" w:color="auto" w:fill="FFFFFF"/>
        </w:rPr>
        <w:t>Example</w:t>
      </w:r>
      <w:r>
        <w:rPr>
          <w:rFonts w:ascii="Arial" w:hAnsi="Arial" w:cs="Arial"/>
          <w:shd w:val="clear" w:color="auto" w:fill="FFFFFF"/>
        </w:rPr>
        <w:t xml:space="preserve">:  </w:t>
      </w:r>
    </w:p>
    <w:p w:rsidR="00884B83" w:rsidRDefault="00EA24D7" w:rsidP="00390EFD">
      <w:pPr>
        <w:pStyle w:val="NoSpacing"/>
        <w:ind w:firstLine="720"/>
        <w:rPr>
          <w:rFonts w:ascii="Arial" w:hAnsi="Arial" w:cs="Arial"/>
          <w:shd w:val="clear" w:color="auto" w:fill="FFFFFF"/>
        </w:rPr>
      </w:pPr>
      <w:r>
        <w:rPr>
          <w:rFonts w:ascii="Arial" w:hAnsi="Arial" w:cs="Arial"/>
          <w:shd w:val="clear" w:color="auto" w:fill="FFFFFF"/>
        </w:rPr>
        <w:t xml:space="preserve">If a member of Congress serves </w:t>
      </w:r>
      <w:r w:rsidR="0057717D">
        <w:rPr>
          <w:rFonts w:ascii="Arial" w:hAnsi="Arial" w:cs="Arial"/>
          <w:shd w:val="clear" w:color="auto" w:fill="FFFFFF"/>
        </w:rPr>
        <w:t xml:space="preserve">Jan. </w:t>
      </w:r>
      <w:r>
        <w:rPr>
          <w:rFonts w:ascii="Arial" w:hAnsi="Arial" w:cs="Arial"/>
          <w:shd w:val="clear" w:color="auto" w:fill="FFFFFF"/>
        </w:rPr>
        <w:t>2019</w:t>
      </w:r>
      <w:r w:rsidR="0057717D">
        <w:rPr>
          <w:rFonts w:ascii="Arial" w:hAnsi="Arial" w:cs="Arial"/>
          <w:shd w:val="clear" w:color="auto" w:fill="FFFFFF"/>
        </w:rPr>
        <w:t xml:space="preserve"> </w:t>
      </w:r>
      <w:r>
        <w:rPr>
          <w:rFonts w:ascii="Arial" w:hAnsi="Arial" w:cs="Arial"/>
          <w:shd w:val="clear" w:color="auto" w:fill="FFFFFF"/>
        </w:rPr>
        <w:t>-</w:t>
      </w:r>
      <w:r w:rsidR="0057717D">
        <w:rPr>
          <w:rFonts w:ascii="Arial" w:hAnsi="Arial" w:cs="Arial"/>
          <w:shd w:val="clear" w:color="auto" w:fill="FFFFFF"/>
        </w:rPr>
        <w:t xml:space="preserve"> Dec. </w:t>
      </w:r>
      <w:r>
        <w:rPr>
          <w:rFonts w:ascii="Arial" w:hAnsi="Arial" w:cs="Arial"/>
          <w:shd w:val="clear" w:color="auto" w:fill="FFFFFF"/>
        </w:rPr>
        <w:t>2020, he or she would be banned from lobb</w:t>
      </w:r>
      <w:r w:rsidR="0057717D">
        <w:rPr>
          <w:rFonts w:ascii="Arial" w:hAnsi="Arial" w:cs="Arial"/>
          <w:shd w:val="clear" w:color="auto" w:fill="FFFFFF"/>
        </w:rPr>
        <w:t xml:space="preserve">ying through Dec. 2030.  By Jan. 2031, the members of Congress that the former member worked with in 2019-2020, would have expired their term limits and </w:t>
      </w:r>
      <w:r w:rsidR="00390EFD">
        <w:rPr>
          <w:rFonts w:ascii="Arial" w:hAnsi="Arial" w:cs="Arial"/>
          <w:shd w:val="clear" w:color="auto" w:fill="FFFFFF"/>
        </w:rPr>
        <w:t xml:space="preserve">would </w:t>
      </w:r>
      <w:r w:rsidR="0057717D">
        <w:rPr>
          <w:rFonts w:ascii="Arial" w:hAnsi="Arial" w:cs="Arial"/>
          <w:shd w:val="clear" w:color="auto" w:fill="FFFFFF"/>
        </w:rPr>
        <w:t>no</w:t>
      </w:r>
      <w:r w:rsidR="00390EFD">
        <w:rPr>
          <w:rFonts w:ascii="Arial" w:hAnsi="Arial" w:cs="Arial"/>
          <w:shd w:val="clear" w:color="auto" w:fill="FFFFFF"/>
        </w:rPr>
        <w:t>t</w:t>
      </w:r>
      <w:r w:rsidR="0057717D">
        <w:rPr>
          <w:rFonts w:ascii="Arial" w:hAnsi="Arial" w:cs="Arial"/>
          <w:shd w:val="clear" w:color="auto" w:fill="FFFFFF"/>
        </w:rPr>
        <w:t xml:space="preserve"> be in Congress</w:t>
      </w:r>
      <w:r w:rsidR="00390EFD">
        <w:rPr>
          <w:rFonts w:ascii="Arial" w:hAnsi="Arial" w:cs="Arial"/>
          <w:shd w:val="clear" w:color="auto" w:fill="FFFFFF"/>
        </w:rPr>
        <w:t xml:space="preserve"> anymore</w:t>
      </w:r>
      <w:r w:rsidR="0057717D">
        <w:rPr>
          <w:rFonts w:ascii="Arial" w:hAnsi="Arial" w:cs="Arial"/>
          <w:shd w:val="clear" w:color="auto" w:fill="FFFFFF"/>
        </w:rPr>
        <w:t xml:space="preserve">.  </w:t>
      </w:r>
    </w:p>
    <w:p w:rsidR="00390EFD" w:rsidRDefault="00390EFD" w:rsidP="00390EFD">
      <w:pPr>
        <w:pStyle w:val="NoSpacing"/>
        <w:ind w:firstLine="720"/>
        <w:rPr>
          <w:rFonts w:ascii="Arial" w:hAnsi="Arial" w:cs="Arial"/>
          <w:shd w:val="clear" w:color="auto" w:fill="FFFFFF"/>
        </w:rPr>
      </w:pPr>
    </w:p>
    <w:p w:rsidR="0057717D" w:rsidRPr="00884B83" w:rsidRDefault="0057717D" w:rsidP="00EA24D7">
      <w:pPr>
        <w:pStyle w:val="NoSpacing"/>
      </w:pPr>
      <w:r>
        <w:rPr>
          <w:rFonts w:ascii="Arial" w:hAnsi="Arial" w:cs="Arial"/>
          <w:shd w:val="clear" w:color="auto" w:fill="FFFFFF"/>
        </w:rPr>
        <w:tab/>
        <w:t xml:space="preserve">With these two bills, corruption in Washington can be seriously hampered, allowing members of Congress to better represent their respective constituents, rather than the interests of lobbyists.  </w:t>
      </w:r>
    </w:p>
    <w:sectPr w:rsidR="0057717D" w:rsidRPr="00884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64" w:rsidRDefault="003D1B64" w:rsidP="003F154E">
      <w:pPr>
        <w:spacing w:after="0" w:line="240" w:lineRule="auto"/>
      </w:pPr>
      <w:r>
        <w:separator/>
      </w:r>
    </w:p>
  </w:endnote>
  <w:endnote w:type="continuationSeparator" w:id="0">
    <w:p w:rsidR="003D1B64" w:rsidRDefault="003D1B64" w:rsidP="003F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64" w:rsidRDefault="003D1B64" w:rsidP="003F154E">
      <w:pPr>
        <w:spacing w:after="0" w:line="240" w:lineRule="auto"/>
      </w:pPr>
      <w:r>
        <w:separator/>
      </w:r>
    </w:p>
  </w:footnote>
  <w:footnote w:type="continuationSeparator" w:id="0">
    <w:p w:rsidR="003D1B64" w:rsidRDefault="003D1B64" w:rsidP="003F154E">
      <w:pPr>
        <w:spacing w:after="0" w:line="240" w:lineRule="auto"/>
      </w:pPr>
      <w:r>
        <w:continuationSeparator/>
      </w:r>
    </w:p>
  </w:footnote>
  <w:footnote w:id="1">
    <w:p w:rsidR="003F154E" w:rsidRPr="003F154E" w:rsidRDefault="003F154E">
      <w:pPr>
        <w:pStyle w:val="FootnoteText"/>
      </w:pPr>
      <w:r>
        <w:rPr>
          <w:rStyle w:val="FootnoteReference"/>
        </w:rPr>
        <w:footnoteRef/>
      </w:r>
      <w:r>
        <w:t xml:space="preserve"> United States Senate, Select Committee on Ethics, </w:t>
      </w:r>
      <w:r>
        <w:rPr>
          <w:u w:val="single"/>
        </w:rPr>
        <w:t>Guidance on the Post-Employment Contact Ban</w:t>
      </w:r>
      <w:r>
        <w:t xml:space="preserve">, May 24, 2012, </w:t>
      </w:r>
      <w:hyperlink r:id="rId1" w:history="1">
        <w:r w:rsidRPr="00B84AF6">
          <w:rPr>
            <w:rStyle w:val="Hyperlink"/>
          </w:rPr>
          <w:t>https://www.ethics.senate.gov/public/index.cfm/files/serve?File_id=bf9ea0f9-2593-4f49-83b3-f581f86b9098</w:t>
        </w:r>
      </w:hyperlink>
      <w:r>
        <w:t>, accessed February 2, 2019.</w:t>
      </w:r>
    </w:p>
  </w:footnote>
  <w:footnote w:id="2">
    <w:p w:rsidR="003F154E" w:rsidRPr="003F154E" w:rsidRDefault="003F154E">
      <w:pPr>
        <w:pStyle w:val="FootnoteText"/>
      </w:pPr>
      <w:r>
        <w:rPr>
          <w:rStyle w:val="FootnoteReference"/>
        </w:rPr>
        <w:footnoteRef/>
      </w:r>
      <w:r>
        <w:t xml:space="preserve"> </w:t>
      </w:r>
      <w:r>
        <w:t xml:space="preserve">United States House of Representatives, </w:t>
      </w:r>
      <w:r>
        <w:t xml:space="preserve">Committee on Ethics, </w:t>
      </w:r>
      <w:r>
        <w:rPr>
          <w:u w:val="single"/>
        </w:rPr>
        <w:t>Post-Employment Restrictions</w:t>
      </w:r>
      <w:r>
        <w:t xml:space="preserve">, </w:t>
      </w:r>
      <w:hyperlink r:id="rId2" w:history="1">
        <w:r w:rsidRPr="00B84AF6">
          <w:rPr>
            <w:rStyle w:val="Hyperlink"/>
          </w:rPr>
          <w:t>https://ethics.house.gov/outside-employment-income/post-employment-restrictions</w:t>
        </w:r>
      </w:hyperlink>
      <w:r>
        <w:t>, accessed February 2,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83"/>
    <w:rsid w:val="002D077C"/>
    <w:rsid w:val="002F50F3"/>
    <w:rsid w:val="00390EFD"/>
    <w:rsid w:val="003D1B64"/>
    <w:rsid w:val="003F154E"/>
    <w:rsid w:val="00431CAE"/>
    <w:rsid w:val="0057717D"/>
    <w:rsid w:val="00884B83"/>
    <w:rsid w:val="009A74E7"/>
    <w:rsid w:val="00AF77A1"/>
    <w:rsid w:val="00EA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B83"/>
    <w:pPr>
      <w:spacing w:after="0" w:line="240" w:lineRule="auto"/>
    </w:pPr>
  </w:style>
  <w:style w:type="paragraph" w:styleId="FootnoteText">
    <w:name w:val="footnote text"/>
    <w:basedOn w:val="Normal"/>
    <w:link w:val="FootnoteTextChar"/>
    <w:uiPriority w:val="99"/>
    <w:semiHidden/>
    <w:unhideWhenUsed/>
    <w:rsid w:val="003F1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54E"/>
    <w:rPr>
      <w:sz w:val="20"/>
      <w:szCs w:val="20"/>
    </w:rPr>
  </w:style>
  <w:style w:type="character" w:styleId="FootnoteReference">
    <w:name w:val="footnote reference"/>
    <w:basedOn w:val="DefaultParagraphFont"/>
    <w:uiPriority w:val="99"/>
    <w:semiHidden/>
    <w:unhideWhenUsed/>
    <w:rsid w:val="003F154E"/>
    <w:rPr>
      <w:vertAlign w:val="superscript"/>
    </w:rPr>
  </w:style>
  <w:style w:type="character" w:styleId="Hyperlink">
    <w:name w:val="Hyperlink"/>
    <w:basedOn w:val="DefaultParagraphFont"/>
    <w:uiPriority w:val="99"/>
    <w:unhideWhenUsed/>
    <w:rsid w:val="003F1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B83"/>
    <w:pPr>
      <w:spacing w:after="0" w:line="240" w:lineRule="auto"/>
    </w:pPr>
  </w:style>
  <w:style w:type="paragraph" w:styleId="FootnoteText">
    <w:name w:val="footnote text"/>
    <w:basedOn w:val="Normal"/>
    <w:link w:val="FootnoteTextChar"/>
    <w:uiPriority w:val="99"/>
    <w:semiHidden/>
    <w:unhideWhenUsed/>
    <w:rsid w:val="003F1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54E"/>
    <w:rPr>
      <w:sz w:val="20"/>
      <w:szCs w:val="20"/>
    </w:rPr>
  </w:style>
  <w:style w:type="character" w:styleId="FootnoteReference">
    <w:name w:val="footnote reference"/>
    <w:basedOn w:val="DefaultParagraphFont"/>
    <w:uiPriority w:val="99"/>
    <w:semiHidden/>
    <w:unhideWhenUsed/>
    <w:rsid w:val="003F154E"/>
    <w:rPr>
      <w:vertAlign w:val="superscript"/>
    </w:rPr>
  </w:style>
  <w:style w:type="character" w:styleId="Hyperlink">
    <w:name w:val="Hyperlink"/>
    <w:basedOn w:val="DefaultParagraphFont"/>
    <w:uiPriority w:val="99"/>
    <w:unhideWhenUsed/>
    <w:rsid w:val="003F1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thics.house.gov/outside-employment-income/post-employment-restrictions" TargetMode="External"/><Relationship Id="rId1" Type="http://schemas.openxmlformats.org/officeDocument/2006/relationships/hyperlink" Target="https://www.ethics.senate.gov/public/index.cfm/files/serve?File_id=bf9ea0f9-2593-4f49-83b3-f581f86b9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334A-F34C-480D-90B0-2C5B983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4</cp:revision>
  <dcterms:created xsi:type="dcterms:W3CDTF">2018-12-16T14:53:00Z</dcterms:created>
  <dcterms:modified xsi:type="dcterms:W3CDTF">2019-02-03T00:28:00Z</dcterms:modified>
</cp:coreProperties>
</file>