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97" w:rsidRPr="002F30EB" w:rsidRDefault="00D32B05"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2F30EB">
        <w:rPr>
          <w:rFonts w:ascii="Arial" w:eastAsia="Times New Roman" w:hAnsi="Arial" w:cs="Arial"/>
          <w:b/>
          <w:bCs/>
          <w:sz w:val="36"/>
          <w:szCs w:val="36"/>
          <w:lang w:eastAsia="en-GB" w:bidi="ar-SA"/>
        </w:rPr>
        <w:t>NVQ Construction Management (Sustainability) – L</w:t>
      </w:r>
      <w:r w:rsidR="00E6438D" w:rsidRPr="002F30EB">
        <w:rPr>
          <w:rFonts w:ascii="Arial" w:eastAsia="Times New Roman" w:hAnsi="Arial" w:cs="Arial"/>
          <w:b/>
          <w:bCs/>
          <w:sz w:val="36"/>
          <w:szCs w:val="36"/>
          <w:lang w:eastAsia="en-GB" w:bidi="ar-SA"/>
        </w:rPr>
        <w:t xml:space="preserve">5 </w:t>
      </w:r>
      <w:r w:rsidR="003A3397" w:rsidRPr="002F30EB">
        <w:rPr>
          <w:rFonts w:ascii="Arial" w:eastAsia="Times New Roman" w:hAnsi="Arial" w:cs="Arial"/>
          <w:b/>
          <w:bCs/>
          <w:sz w:val="36"/>
          <w:szCs w:val="36"/>
          <w:lang w:eastAsia="en-GB" w:bidi="ar-SA"/>
        </w:rPr>
        <w:t>Course Information</w:t>
      </w:r>
    </w:p>
    <w:p w:rsidR="00D32B05" w:rsidRPr="002F30EB" w:rsidRDefault="00D32B05" w:rsidP="003A3397">
      <w:pPr>
        <w:shd w:val="clear" w:color="auto" w:fill="FFFFFF"/>
        <w:spacing w:after="100" w:afterAutospacing="1" w:line="432" w:lineRule="atLeast"/>
        <w:rPr>
          <w:rFonts w:ascii="Arial" w:eastAsia="Times New Roman" w:hAnsi="Arial" w:cs="Arial"/>
          <w:sz w:val="24"/>
          <w:szCs w:val="24"/>
          <w:lang w:eastAsia="en-GB" w:bidi="ar-SA"/>
        </w:rPr>
      </w:pPr>
      <w:r w:rsidRPr="002F30EB">
        <w:rPr>
          <w:rFonts w:ascii="Arial" w:eastAsia="Times New Roman" w:hAnsi="Arial" w:cs="Arial"/>
          <w:sz w:val="24"/>
          <w:szCs w:val="24"/>
          <w:lang w:eastAsia="en-GB" w:bidi="ar-SA"/>
        </w:rPr>
        <w:t>The Level 5 NVQ Diploma in Construction Management (Sustainability)</w:t>
      </w:r>
      <w:r w:rsidR="003A3397" w:rsidRPr="002F30EB">
        <w:rPr>
          <w:rFonts w:ascii="Arial" w:eastAsia="Times New Roman" w:hAnsi="Arial" w:cs="Arial"/>
          <w:sz w:val="24"/>
          <w:szCs w:val="24"/>
          <w:lang w:eastAsia="en-GB" w:bidi="ar-SA"/>
        </w:rPr>
        <w:t xml:space="preserve"> </w:t>
      </w:r>
      <w:r w:rsidRPr="002F30EB">
        <w:rPr>
          <w:rFonts w:ascii="Arial" w:hAnsi="Arial" w:cs="Arial"/>
          <w:sz w:val="24"/>
          <w:szCs w:val="24"/>
        </w:rPr>
        <w:t>is appropriate for employees in the construction and the built environment sector working across a broad range of areas. It is designed to assess occupational competence in the workplace where learners are required to demonstrate skills and knowledge to a level required in the construction industry.</w:t>
      </w:r>
    </w:p>
    <w:p w:rsidR="003A3397" w:rsidRPr="002F30EB"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2F30EB">
        <w:rPr>
          <w:rFonts w:ascii="Arial" w:eastAsia="Times New Roman" w:hAnsi="Arial" w:cs="Arial"/>
          <w:sz w:val="24"/>
          <w:szCs w:val="24"/>
          <w:lang w:eastAsia="en-GB" w:bidi="ar-SA"/>
        </w:rPr>
        <w:t>We offer a nationwide service, made possible using our on-line portfolio Learning Assistant. Your NVQ will be assessed using the product of your work e.g. contract documents. Your knowledge will be assessed using professional discussion or written reflective account.</w:t>
      </w:r>
    </w:p>
    <w:p w:rsidR="003A3397" w:rsidRPr="002F30EB" w:rsidRDefault="00D32B05" w:rsidP="003A3397">
      <w:pPr>
        <w:shd w:val="clear" w:color="auto" w:fill="FFFFFF"/>
        <w:spacing w:after="100" w:afterAutospacing="1" w:line="432" w:lineRule="atLeast"/>
        <w:rPr>
          <w:rFonts w:ascii="Arial" w:eastAsia="Times New Roman" w:hAnsi="Arial" w:cs="Arial"/>
          <w:sz w:val="24"/>
          <w:szCs w:val="24"/>
          <w:lang w:eastAsia="en-GB" w:bidi="ar-SA"/>
        </w:rPr>
      </w:pPr>
      <w:r w:rsidRPr="002F30EB">
        <w:rPr>
          <w:rFonts w:ascii="Arial" w:eastAsia="Times New Roman" w:hAnsi="Arial" w:cs="Arial"/>
          <w:b/>
          <w:bCs/>
          <w:sz w:val="24"/>
          <w:szCs w:val="24"/>
          <w:u w:val="single"/>
          <w:lang w:eastAsia="en-GB" w:bidi="ar-SA"/>
        </w:rPr>
        <w:t>How much will my NVQ level 5</w:t>
      </w:r>
      <w:r w:rsidR="003A3397" w:rsidRPr="002F30EB">
        <w:rPr>
          <w:rFonts w:ascii="Arial" w:eastAsia="Times New Roman" w:hAnsi="Arial" w:cs="Arial"/>
          <w:b/>
          <w:bCs/>
          <w:sz w:val="24"/>
          <w:szCs w:val="24"/>
          <w:u w:val="single"/>
          <w:lang w:eastAsia="en-GB" w:bidi="ar-SA"/>
        </w:rPr>
        <w:t xml:space="preserve"> cost?</w:t>
      </w:r>
    </w:p>
    <w:p w:rsidR="003A3397" w:rsidRPr="002F30EB"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2F30EB">
        <w:rPr>
          <w:rFonts w:ascii="Arial" w:eastAsia="Times New Roman" w:hAnsi="Arial" w:cs="Arial"/>
          <w:sz w:val="24"/>
          <w:szCs w:val="24"/>
          <w:lang w:eastAsia="en-GB" w:bidi="ar-SA"/>
        </w:rPr>
        <w:t>Prices start fr</w:t>
      </w:r>
      <w:r w:rsidR="00D32B05" w:rsidRPr="002F30EB">
        <w:rPr>
          <w:rFonts w:ascii="Arial" w:eastAsia="Times New Roman" w:hAnsi="Arial" w:cs="Arial"/>
          <w:sz w:val="24"/>
          <w:szCs w:val="24"/>
          <w:lang w:eastAsia="en-GB" w:bidi="ar-SA"/>
        </w:rPr>
        <w:t>om: £1500</w:t>
      </w:r>
    </w:p>
    <w:p w:rsidR="003A3397" w:rsidRPr="002F30EB"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2F30EB">
        <w:rPr>
          <w:rFonts w:ascii="Arial" w:eastAsia="Times New Roman" w:hAnsi="Arial" w:cs="Arial"/>
          <w:b/>
          <w:bCs/>
          <w:sz w:val="24"/>
          <w:szCs w:val="24"/>
          <w:u w:val="single"/>
          <w:lang w:eastAsia="en-GB" w:bidi="ar-SA"/>
        </w:rPr>
        <w:t>NVQ Payment Terms</w:t>
      </w:r>
    </w:p>
    <w:p w:rsidR="003A3397" w:rsidRPr="002F30EB" w:rsidRDefault="003A3397" w:rsidP="003A3397">
      <w:pPr>
        <w:shd w:val="clear" w:color="auto" w:fill="FFFFFF"/>
        <w:spacing w:after="0" w:line="432" w:lineRule="atLeast"/>
        <w:rPr>
          <w:rFonts w:ascii="Arial" w:eastAsia="Times New Roman" w:hAnsi="Arial" w:cs="Arial"/>
          <w:sz w:val="24"/>
          <w:szCs w:val="24"/>
          <w:lang w:eastAsia="en-GB" w:bidi="ar-SA"/>
        </w:rPr>
      </w:pPr>
      <w:r w:rsidRPr="002F30EB">
        <w:rPr>
          <w:rFonts w:ascii="Arial" w:eastAsia="Times New Roman" w:hAnsi="Arial" w:cs="Arial"/>
          <w:sz w:val="24"/>
          <w:szCs w:val="24"/>
          <w:lang w:eastAsia="en-GB" w:bidi="ar-SA"/>
        </w:rPr>
        <w:t>50% to begin the NVQ process; followed by 50% upon completion.</w:t>
      </w:r>
    </w:p>
    <w:p w:rsidR="003A3397" w:rsidRPr="002F30EB"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2F30EB"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2F30EB">
        <w:rPr>
          <w:rFonts w:ascii="Arial" w:eastAsia="Times New Roman" w:hAnsi="Arial" w:cs="Arial"/>
          <w:b/>
          <w:bCs/>
          <w:sz w:val="36"/>
          <w:szCs w:val="36"/>
          <w:lang w:eastAsia="en-GB" w:bidi="ar-SA"/>
        </w:rPr>
        <w:t>NVQ Entry Requirements</w:t>
      </w:r>
    </w:p>
    <w:p w:rsidR="003A3397" w:rsidRPr="002F30EB" w:rsidRDefault="003A3397" w:rsidP="00D32B05">
      <w:pPr>
        <w:shd w:val="clear" w:color="auto" w:fill="FFFFFF"/>
        <w:spacing w:after="0" w:line="432" w:lineRule="atLeast"/>
        <w:rPr>
          <w:rFonts w:ascii="Arial" w:eastAsia="Times New Roman" w:hAnsi="Arial" w:cs="Arial"/>
          <w:sz w:val="24"/>
          <w:szCs w:val="24"/>
          <w:lang w:eastAsia="en-GB" w:bidi="ar-SA"/>
        </w:rPr>
      </w:pPr>
      <w:r w:rsidRPr="002F30EB">
        <w:rPr>
          <w:rFonts w:ascii="Arial" w:eastAsia="Times New Roman" w:hAnsi="Arial" w:cs="Arial"/>
          <w:sz w:val="24"/>
          <w:szCs w:val="24"/>
          <w:lang w:eastAsia="en-GB" w:bidi="ar-SA"/>
        </w:rPr>
        <w:t>There are no formal entry requirements for the qualification; however the potential learner must be able to demonstrate that they can meet the skills, knowledge and experience requirements of the project management NVQ before enrolment.</w:t>
      </w:r>
    </w:p>
    <w:p w:rsidR="003A3397" w:rsidRPr="002F30EB"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06105F" w:rsidRDefault="0006105F"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06105F" w:rsidRDefault="0006105F"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2F30EB"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2F30EB">
        <w:rPr>
          <w:rFonts w:ascii="Arial" w:eastAsia="Times New Roman" w:hAnsi="Arial" w:cs="Arial"/>
          <w:b/>
          <w:bCs/>
          <w:sz w:val="36"/>
          <w:szCs w:val="36"/>
          <w:lang w:eastAsia="en-GB" w:bidi="ar-SA"/>
        </w:rPr>
        <w:lastRenderedPageBreak/>
        <w:t>How long will my NVQ take to complete?</w:t>
      </w:r>
    </w:p>
    <w:p w:rsidR="003A3397" w:rsidRPr="002F30EB" w:rsidRDefault="003A3397" w:rsidP="003A3397">
      <w:pPr>
        <w:shd w:val="clear" w:color="auto" w:fill="FFFFFF"/>
        <w:spacing w:after="0" w:line="432" w:lineRule="atLeast"/>
        <w:rPr>
          <w:rFonts w:ascii="Arial" w:eastAsia="Times New Roman" w:hAnsi="Arial" w:cs="Arial"/>
          <w:sz w:val="24"/>
          <w:szCs w:val="24"/>
          <w:lang w:eastAsia="en-GB" w:bidi="ar-SA"/>
        </w:rPr>
      </w:pPr>
      <w:r w:rsidRPr="002F30EB">
        <w:rPr>
          <w:rFonts w:ascii="Arial" w:eastAsia="Times New Roman" w:hAnsi="Arial" w:cs="Arial"/>
          <w:sz w:val="24"/>
          <w:szCs w:val="24"/>
          <w:lang w:eastAsia="en-GB" w:bidi="ar-SA"/>
        </w:rPr>
        <w:t>An NVQ assessment plan will be agreed during your Initial assessment/Induction and a planned end date agreed. However, we would expect your qualification to be complete with sixteen weeks.</w:t>
      </w:r>
    </w:p>
    <w:p w:rsidR="003A3397" w:rsidRPr="002F30EB"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2F30EB"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2F30EB">
        <w:rPr>
          <w:rFonts w:ascii="Arial" w:eastAsia="Times New Roman" w:hAnsi="Arial" w:cs="Arial"/>
          <w:b/>
          <w:bCs/>
          <w:sz w:val="36"/>
          <w:szCs w:val="36"/>
          <w:lang w:eastAsia="en-GB" w:bidi="ar-SA"/>
        </w:rPr>
        <w:t>How is the NVQ qualification assessed?</w:t>
      </w:r>
    </w:p>
    <w:p w:rsidR="003A3397" w:rsidRPr="002F30EB" w:rsidRDefault="003A3397" w:rsidP="002F30EB">
      <w:pPr>
        <w:shd w:val="clear" w:color="auto" w:fill="FFFFFF"/>
        <w:spacing w:after="100" w:afterAutospacing="1" w:line="432" w:lineRule="atLeast"/>
        <w:rPr>
          <w:rFonts w:ascii="Arial" w:eastAsia="Times New Roman" w:hAnsi="Arial" w:cs="Arial"/>
          <w:sz w:val="24"/>
          <w:szCs w:val="24"/>
          <w:lang w:eastAsia="en-GB" w:bidi="ar-SA"/>
        </w:rPr>
      </w:pPr>
      <w:r w:rsidRPr="002F30EB">
        <w:rPr>
          <w:rFonts w:ascii="Arial" w:eastAsia="Times New Roman" w:hAnsi="Arial" w:cs="Arial"/>
          <w:sz w:val="24"/>
          <w:szCs w:val="24"/>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 Your assessor will also maintain regular contact by phone, text message and email.</w:t>
      </w:r>
      <w:r w:rsidR="002F30EB">
        <w:rPr>
          <w:rFonts w:ascii="Arial" w:eastAsia="Times New Roman" w:hAnsi="Arial" w:cs="Arial"/>
          <w:sz w:val="24"/>
          <w:szCs w:val="24"/>
          <w:lang w:eastAsia="en-GB" w:bidi="ar-SA"/>
        </w:rPr>
        <w:t xml:space="preserve"> </w:t>
      </w:r>
      <w:r w:rsidRPr="002F30EB">
        <w:rPr>
          <w:rFonts w:ascii="Arial" w:eastAsia="Times New Roman" w:hAnsi="Arial" w:cs="Arial"/>
          <w:sz w:val="24"/>
          <w:szCs w:val="24"/>
          <w:lang w:eastAsia="en-GB" w:bidi="ar-SA"/>
        </w:rPr>
        <w:t>Your assessor will provide sufficient support throughout the assessment process to ensure timely completion of your NVQ.</w:t>
      </w:r>
    </w:p>
    <w:p w:rsidR="003A3397" w:rsidRPr="002F30EB"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2F30EB"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2F30EB">
        <w:rPr>
          <w:rFonts w:ascii="Arial" w:eastAsia="Times New Roman" w:hAnsi="Arial" w:cs="Arial"/>
          <w:b/>
          <w:bCs/>
          <w:sz w:val="36"/>
          <w:szCs w:val="36"/>
          <w:lang w:eastAsia="en-GB" w:bidi="ar-SA"/>
        </w:rPr>
        <w:t>Industry recognition &amp; benefits</w:t>
      </w:r>
    </w:p>
    <w:p w:rsidR="003A3397" w:rsidRPr="002F30EB" w:rsidRDefault="003A3397" w:rsidP="003A3397">
      <w:pPr>
        <w:shd w:val="clear" w:color="auto" w:fill="FFFFFF"/>
        <w:spacing w:after="0" w:line="432" w:lineRule="atLeast"/>
        <w:rPr>
          <w:rFonts w:ascii="Arial" w:eastAsia="Times New Roman" w:hAnsi="Arial" w:cs="Arial"/>
          <w:sz w:val="24"/>
          <w:szCs w:val="24"/>
          <w:lang w:eastAsia="en-GB" w:bidi="ar-SA"/>
        </w:rPr>
      </w:pPr>
      <w:r w:rsidRPr="002F30EB">
        <w:rPr>
          <w:rFonts w:ascii="Arial" w:eastAsia="Times New Roman" w:hAnsi="Arial" w:cs="Arial"/>
          <w:sz w:val="24"/>
          <w:szCs w:val="24"/>
          <w:lang w:eastAsia="en-GB" w:bidi="ar-SA"/>
        </w:rPr>
        <w:t xml:space="preserve">The NVQ Diploma in Construction Site Management qualifies the holder to apply for the Construction Skills </w:t>
      </w:r>
      <w:r w:rsidR="00821B30" w:rsidRPr="002F30EB">
        <w:rPr>
          <w:rFonts w:ascii="Arial" w:eastAsia="Times New Roman" w:hAnsi="Arial" w:cs="Arial"/>
          <w:sz w:val="24"/>
          <w:szCs w:val="24"/>
          <w:lang w:eastAsia="en-GB" w:bidi="ar-SA"/>
        </w:rPr>
        <w:t>Certification</w:t>
      </w:r>
      <w:r w:rsidRPr="002F30EB">
        <w:rPr>
          <w:rFonts w:ascii="Arial" w:eastAsia="Times New Roman" w:hAnsi="Arial" w:cs="Arial"/>
          <w:sz w:val="24"/>
          <w:szCs w:val="24"/>
          <w:lang w:eastAsia="en-GB" w:bidi="ar-SA"/>
        </w:rPr>
        <w:t xml:space="preserve"> Scheme (CSCS) black card (</w:t>
      </w:r>
      <w:hyperlink r:id="rId7" w:tgtFrame="_blank" w:history="1">
        <w:r w:rsidRPr="002F30EB">
          <w:rPr>
            <w:rFonts w:ascii="Arial" w:eastAsia="Times New Roman" w:hAnsi="Arial" w:cs="Arial"/>
            <w:sz w:val="24"/>
            <w:szCs w:val="24"/>
            <w:u w:val="single"/>
            <w:lang w:eastAsia="en-GB" w:bidi="ar-SA"/>
          </w:rPr>
          <w:t>https://www.cscs.uk.com/card-type/manager/</w:t>
        </w:r>
      </w:hyperlink>
      <w:r w:rsidRPr="002F30EB">
        <w:rPr>
          <w:rFonts w:ascii="Arial" w:eastAsia="Times New Roman" w:hAnsi="Arial" w:cs="Arial"/>
          <w:sz w:val="24"/>
          <w:szCs w:val="24"/>
          <w:lang w:eastAsia="en-GB" w:bidi="ar-SA"/>
        </w:rPr>
        <w:t>).</w:t>
      </w:r>
    </w:p>
    <w:p w:rsidR="003A3397" w:rsidRPr="002F30EB"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2F30EB"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2F30EB">
        <w:rPr>
          <w:rFonts w:ascii="Arial" w:eastAsia="Times New Roman" w:hAnsi="Arial" w:cs="Arial"/>
          <w:b/>
          <w:bCs/>
          <w:sz w:val="36"/>
          <w:szCs w:val="36"/>
          <w:lang w:eastAsia="en-GB" w:bidi="ar-SA"/>
        </w:rPr>
        <w:t>CSCS Card Information</w:t>
      </w:r>
    </w:p>
    <w:p w:rsidR="003A3397" w:rsidRPr="002F30EB"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2F30EB">
        <w:rPr>
          <w:rFonts w:ascii="Arial" w:eastAsia="Times New Roman" w:hAnsi="Arial" w:cs="Arial"/>
          <w:sz w:val="24"/>
          <w:szCs w:val="24"/>
          <w:lang w:eastAsia="en-GB" w:bidi="ar-SA"/>
        </w:rPr>
        <w:t>You will apply directly to CSCS for your card after you receive your NVQ certificate through the post from us. Link below for more information:</w:t>
      </w:r>
    </w:p>
    <w:p w:rsidR="003A3397" w:rsidRPr="002F30EB" w:rsidRDefault="0063327C" w:rsidP="003A3397">
      <w:pPr>
        <w:shd w:val="clear" w:color="auto" w:fill="FFFFFF"/>
        <w:spacing w:after="0" w:line="432" w:lineRule="atLeast"/>
        <w:rPr>
          <w:rFonts w:ascii="Arial" w:eastAsia="Times New Roman" w:hAnsi="Arial" w:cs="Arial"/>
          <w:sz w:val="24"/>
          <w:szCs w:val="24"/>
          <w:lang w:eastAsia="en-GB" w:bidi="ar-SA"/>
        </w:rPr>
      </w:pPr>
      <w:hyperlink r:id="rId8" w:tgtFrame="_blank" w:history="1">
        <w:r w:rsidR="003A3397" w:rsidRPr="002F30EB">
          <w:rPr>
            <w:rFonts w:ascii="Arial" w:eastAsia="Times New Roman" w:hAnsi="Arial" w:cs="Arial"/>
            <w:sz w:val="24"/>
            <w:szCs w:val="24"/>
            <w:u w:val="single"/>
            <w:lang w:eastAsia="en-GB" w:bidi="ar-SA"/>
          </w:rPr>
          <w:t>https://www.cscs.uk.com/applying-for-cards/</w:t>
        </w:r>
      </w:hyperlink>
    </w:p>
    <w:p w:rsidR="0006105F" w:rsidRDefault="0006105F" w:rsidP="00D32B05">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63631" w:rsidRPr="002F30EB" w:rsidRDefault="002F30EB" w:rsidP="00D32B05">
      <w:pPr>
        <w:shd w:val="clear" w:color="auto" w:fill="FFFFFF"/>
        <w:spacing w:after="100" w:afterAutospacing="1" w:line="240" w:lineRule="auto"/>
        <w:outlineLvl w:val="1"/>
        <w:rPr>
          <w:rFonts w:ascii="Arial" w:eastAsia="Times New Roman" w:hAnsi="Arial" w:cs="Arial"/>
          <w:b/>
          <w:bCs/>
          <w:sz w:val="36"/>
          <w:szCs w:val="36"/>
          <w:lang w:eastAsia="en-GB" w:bidi="ar-SA"/>
        </w:rPr>
      </w:pPr>
      <w:r>
        <w:rPr>
          <w:rFonts w:ascii="Arial" w:eastAsia="Times New Roman" w:hAnsi="Arial" w:cs="Arial"/>
          <w:b/>
          <w:bCs/>
          <w:sz w:val="36"/>
          <w:szCs w:val="36"/>
          <w:lang w:eastAsia="en-GB" w:bidi="ar-SA"/>
        </w:rPr>
        <w:lastRenderedPageBreak/>
        <w:t>Course Contents &amp; U</w:t>
      </w:r>
      <w:r w:rsidR="003A3397" w:rsidRPr="002F30EB">
        <w:rPr>
          <w:rFonts w:ascii="Arial" w:eastAsia="Times New Roman" w:hAnsi="Arial" w:cs="Arial"/>
          <w:b/>
          <w:bCs/>
          <w:sz w:val="36"/>
          <w:szCs w:val="36"/>
          <w:lang w:eastAsia="en-GB" w:bidi="ar-SA"/>
        </w:rPr>
        <w:t>nits</w:t>
      </w:r>
    </w:p>
    <w:p w:rsidR="00D32B05" w:rsidRPr="002F30EB" w:rsidRDefault="00D32B05" w:rsidP="00D32B05">
      <w:pPr>
        <w:shd w:val="clear" w:color="auto" w:fill="FFFFFF"/>
        <w:spacing w:after="100" w:afterAutospacing="1" w:line="360" w:lineRule="auto"/>
        <w:outlineLvl w:val="1"/>
        <w:rPr>
          <w:rFonts w:ascii="Arial" w:eastAsia="Times New Roman" w:hAnsi="Arial" w:cs="Arial"/>
          <w:bCs/>
          <w:sz w:val="24"/>
          <w:szCs w:val="24"/>
          <w:lang w:eastAsia="en-GB" w:bidi="ar-SA"/>
        </w:rPr>
      </w:pPr>
      <w:r w:rsidRPr="002F30EB">
        <w:rPr>
          <w:rFonts w:ascii="Arial" w:eastAsia="Times New Roman" w:hAnsi="Arial" w:cs="Arial"/>
          <w:bCs/>
          <w:sz w:val="24"/>
          <w:szCs w:val="24"/>
          <w:lang w:eastAsia="en-GB" w:bidi="ar-SA"/>
        </w:rPr>
        <w:t xml:space="preserve">There are three pathways within this qualification and each learner must achieve 64 credits made up of either mandatory units or optional units – the pathways and unit contents will be fully explained at induction. </w:t>
      </w:r>
    </w:p>
    <w:p w:rsidR="00D32B05" w:rsidRPr="002F30EB" w:rsidRDefault="00D32B05" w:rsidP="00D32B05">
      <w:pPr>
        <w:shd w:val="clear" w:color="auto" w:fill="FFFFFF"/>
        <w:spacing w:after="100" w:afterAutospacing="1" w:line="360" w:lineRule="auto"/>
        <w:outlineLvl w:val="1"/>
        <w:rPr>
          <w:rFonts w:ascii="Arial" w:eastAsia="Times New Roman" w:hAnsi="Arial" w:cs="Arial"/>
          <w:bCs/>
          <w:sz w:val="24"/>
          <w:szCs w:val="24"/>
          <w:lang w:eastAsia="en-GB" w:bidi="ar-SA"/>
        </w:rPr>
      </w:pPr>
      <w:r w:rsidRPr="002F30EB">
        <w:rPr>
          <w:rFonts w:ascii="Arial" w:eastAsia="Times New Roman" w:hAnsi="Arial" w:cs="Arial"/>
          <w:bCs/>
          <w:sz w:val="24"/>
          <w:szCs w:val="24"/>
          <w:lang w:eastAsia="en-GB" w:bidi="ar-SA"/>
        </w:rPr>
        <w:t>The three pathways are:</w:t>
      </w:r>
    </w:p>
    <w:p w:rsidR="00D32B05" w:rsidRPr="002F30EB" w:rsidRDefault="00D32B05" w:rsidP="00D32B05">
      <w:pPr>
        <w:pStyle w:val="ListParagraph"/>
        <w:numPr>
          <w:ilvl w:val="0"/>
          <w:numId w:val="3"/>
        </w:numPr>
        <w:shd w:val="clear" w:color="auto" w:fill="FFFFFF"/>
        <w:spacing w:after="100" w:afterAutospacing="1" w:line="360" w:lineRule="auto"/>
        <w:outlineLvl w:val="1"/>
        <w:rPr>
          <w:rFonts w:ascii="Arial" w:eastAsia="Times New Roman" w:hAnsi="Arial" w:cs="Arial"/>
          <w:bCs/>
          <w:sz w:val="24"/>
          <w:szCs w:val="24"/>
          <w:lang w:eastAsia="en-GB" w:bidi="ar-SA"/>
        </w:rPr>
      </w:pPr>
      <w:r w:rsidRPr="002F30EB">
        <w:rPr>
          <w:rFonts w:ascii="Arial" w:eastAsia="Times New Roman" w:hAnsi="Arial" w:cs="Arial"/>
          <w:bCs/>
          <w:sz w:val="24"/>
          <w:szCs w:val="24"/>
          <w:lang w:eastAsia="en-GB" w:bidi="ar-SA"/>
        </w:rPr>
        <w:t>Construction &amp; Built Environment</w:t>
      </w:r>
    </w:p>
    <w:p w:rsidR="00D32B05" w:rsidRPr="002F30EB" w:rsidRDefault="00D32B05" w:rsidP="00D32B05">
      <w:pPr>
        <w:pStyle w:val="ListParagraph"/>
        <w:numPr>
          <w:ilvl w:val="0"/>
          <w:numId w:val="3"/>
        </w:numPr>
        <w:shd w:val="clear" w:color="auto" w:fill="FFFFFF"/>
        <w:spacing w:after="100" w:afterAutospacing="1" w:line="360" w:lineRule="auto"/>
        <w:outlineLvl w:val="1"/>
        <w:rPr>
          <w:rFonts w:ascii="Arial" w:eastAsia="Times New Roman" w:hAnsi="Arial" w:cs="Arial"/>
          <w:bCs/>
          <w:sz w:val="24"/>
          <w:szCs w:val="24"/>
          <w:lang w:eastAsia="en-GB" w:bidi="ar-SA"/>
        </w:rPr>
      </w:pPr>
      <w:r w:rsidRPr="002F30EB">
        <w:rPr>
          <w:rFonts w:ascii="Arial" w:eastAsia="Times New Roman" w:hAnsi="Arial" w:cs="Arial"/>
          <w:bCs/>
          <w:sz w:val="24"/>
          <w:szCs w:val="24"/>
          <w:lang w:eastAsia="en-GB" w:bidi="ar-SA"/>
        </w:rPr>
        <w:t>Civil Engineering</w:t>
      </w:r>
    </w:p>
    <w:p w:rsidR="00D32B05" w:rsidRPr="002F30EB" w:rsidRDefault="00D32B05" w:rsidP="00D32B05">
      <w:pPr>
        <w:pStyle w:val="ListParagraph"/>
        <w:numPr>
          <w:ilvl w:val="0"/>
          <w:numId w:val="3"/>
        </w:numPr>
        <w:shd w:val="clear" w:color="auto" w:fill="FFFFFF"/>
        <w:spacing w:after="100" w:afterAutospacing="1" w:line="360" w:lineRule="auto"/>
        <w:outlineLvl w:val="1"/>
        <w:rPr>
          <w:rFonts w:ascii="Arial" w:eastAsia="Times New Roman" w:hAnsi="Arial" w:cs="Arial"/>
          <w:bCs/>
          <w:sz w:val="24"/>
          <w:szCs w:val="24"/>
          <w:lang w:eastAsia="en-GB" w:bidi="ar-SA"/>
        </w:rPr>
      </w:pPr>
      <w:r w:rsidRPr="002F30EB">
        <w:rPr>
          <w:rFonts w:ascii="Arial" w:eastAsia="Times New Roman" w:hAnsi="Arial" w:cs="Arial"/>
          <w:bCs/>
          <w:sz w:val="24"/>
          <w:szCs w:val="24"/>
          <w:lang w:eastAsia="en-GB" w:bidi="ar-SA"/>
        </w:rPr>
        <w:t>Building Services Engineering</w:t>
      </w:r>
    </w:p>
    <w:p w:rsidR="00821B30" w:rsidRPr="002F30EB" w:rsidRDefault="00821B30" w:rsidP="00821B30">
      <w:pPr>
        <w:shd w:val="clear" w:color="auto" w:fill="FFFFFF"/>
        <w:spacing w:after="100" w:afterAutospacing="1" w:line="360" w:lineRule="auto"/>
        <w:outlineLvl w:val="1"/>
        <w:rPr>
          <w:rFonts w:ascii="Arial" w:eastAsia="Times New Roman" w:hAnsi="Arial" w:cs="Arial"/>
          <w:bCs/>
          <w:sz w:val="24"/>
          <w:szCs w:val="24"/>
          <w:lang w:eastAsia="en-GB" w:bidi="ar-SA"/>
        </w:rPr>
      </w:pPr>
      <w:r w:rsidRPr="002F30EB">
        <w:rPr>
          <w:rFonts w:ascii="Arial" w:hAnsi="Arial" w:cs="Arial"/>
          <w:sz w:val="24"/>
          <w:szCs w:val="24"/>
        </w:rPr>
        <w:t>Progression from this qualification could be within employment in the construction and built environment sector, to degree programmes. Learners can also progress to progression to professional body membership where they can work towards membership of Chartered Institute of Architectural Technologists (CIAT), the Chartered Institute of Building (CIOB), the Royal Institution of Chartered Surveyors (RICS), the Chartered Institution of Building Services Engineers (CIBSE), the Chartered Institution of Highways and Transportation (CIHT), the Institution of Civil Engineers (ICE), the Institute of Highway Engineers (IHE) and the Institution of Structural Engineers (IStructE) or other relevant professional bodies.</w:t>
      </w:r>
    </w:p>
    <w:p w:rsidR="00D32B05" w:rsidRPr="002F30EB" w:rsidRDefault="00D32B05" w:rsidP="00D32B05">
      <w:pPr>
        <w:shd w:val="clear" w:color="auto" w:fill="FFFFFF"/>
        <w:spacing w:after="100" w:afterAutospacing="1" w:line="240" w:lineRule="auto"/>
        <w:outlineLvl w:val="1"/>
        <w:rPr>
          <w:rFonts w:ascii="Arial" w:eastAsia="Times New Roman" w:hAnsi="Arial" w:cs="Arial"/>
          <w:bCs/>
          <w:sz w:val="24"/>
          <w:szCs w:val="24"/>
          <w:lang w:eastAsia="en-GB" w:bidi="ar-SA"/>
        </w:rPr>
      </w:pPr>
    </w:p>
    <w:sectPr w:rsidR="00D32B05" w:rsidRPr="002F30EB" w:rsidSect="0096363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9C4" w:rsidRDefault="001D79C4" w:rsidP="0006105F">
      <w:pPr>
        <w:spacing w:after="0" w:line="240" w:lineRule="auto"/>
      </w:pPr>
      <w:r>
        <w:separator/>
      </w:r>
    </w:p>
  </w:endnote>
  <w:endnote w:type="continuationSeparator" w:id="0">
    <w:p w:rsidR="001D79C4" w:rsidRDefault="001D79C4" w:rsidP="00061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9C4" w:rsidRDefault="001D79C4" w:rsidP="0006105F">
      <w:pPr>
        <w:spacing w:after="0" w:line="240" w:lineRule="auto"/>
      </w:pPr>
      <w:r>
        <w:separator/>
      </w:r>
    </w:p>
  </w:footnote>
  <w:footnote w:type="continuationSeparator" w:id="0">
    <w:p w:rsidR="001D79C4" w:rsidRDefault="001D79C4" w:rsidP="00061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F" w:rsidRDefault="0006105F">
    <w:pPr>
      <w:pStyle w:val="Header"/>
    </w:pPr>
    <w:r w:rsidRPr="0006105F">
      <w:drawing>
        <wp:inline distT="0" distB="0" distL="0" distR="0">
          <wp:extent cx="1600200" cy="1000125"/>
          <wp:effectExtent l="19050" t="0" r="0" b="0"/>
          <wp:docPr id="2"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06105F" w:rsidRDefault="000610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0415"/>
    <w:multiLevelType w:val="multilevel"/>
    <w:tmpl w:val="95F0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91822"/>
    <w:multiLevelType w:val="hybridMultilevel"/>
    <w:tmpl w:val="2ABE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717C60"/>
    <w:multiLevelType w:val="multilevel"/>
    <w:tmpl w:val="8A64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3397"/>
    <w:rsid w:val="0006105F"/>
    <w:rsid w:val="00075BB2"/>
    <w:rsid w:val="001D79C4"/>
    <w:rsid w:val="002F30EB"/>
    <w:rsid w:val="00344AAB"/>
    <w:rsid w:val="003A3397"/>
    <w:rsid w:val="004B06D8"/>
    <w:rsid w:val="004C2E74"/>
    <w:rsid w:val="004D4E23"/>
    <w:rsid w:val="005F065A"/>
    <w:rsid w:val="0063327C"/>
    <w:rsid w:val="00821B30"/>
    <w:rsid w:val="008865C7"/>
    <w:rsid w:val="00963631"/>
    <w:rsid w:val="00AA15A2"/>
    <w:rsid w:val="00D32B05"/>
    <w:rsid w:val="00E05F13"/>
    <w:rsid w:val="00E6438D"/>
    <w:rsid w:val="00E82F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semiHidden/>
    <w:unhideWhenUsed/>
    <w:rsid w:val="003A3397"/>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3A3397"/>
    <w:rPr>
      <w:color w:val="0000FF"/>
      <w:u w:val="single"/>
    </w:rPr>
  </w:style>
  <w:style w:type="character" w:customStyle="1" w:styleId="apple-converted-space">
    <w:name w:val="apple-converted-space"/>
    <w:basedOn w:val="DefaultParagraphFont"/>
    <w:rsid w:val="003A3397"/>
  </w:style>
  <w:style w:type="paragraph" w:styleId="Header">
    <w:name w:val="header"/>
    <w:basedOn w:val="Normal"/>
    <w:link w:val="HeaderChar"/>
    <w:uiPriority w:val="99"/>
    <w:unhideWhenUsed/>
    <w:rsid w:val="00061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05F"/>
    <w:rPr>
      <w:lang w:val="en-GB"/>
    </w:rPr>
  </w:style>
  <w:style w:type="paragraph" w:styleId="Footer">
    <w:name w:val="footer"/>
    <w:basedOn w:val="Normal"/>
    <w:link w:val="FooterChar"/>
    <w:uiPriority w:val="99"/>
    <w:semiHidden/>
    <w:unhideWhenUsed/>
    <w:rsid w:val="000610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105F"/>
    <w:rPr>
      <w:lang w:val="en-GB"/>
    </w:rPr>
  </w:style>
  <w:style w:type="paragraph" w:styleId="BalloonText">
    <w:name w:val="Balloon Text"/>
    <w:basedOn w:val="Normal"/>
    <w:link w:val="BalloonTextChar"/>
    <w:uiPriority w:val="99"/>
    <w:semiHidden/>
    <w:unhideWhenUsed/>
    <w:rsid w:val="0006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5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08203453">
      <w:bodyDiv w:val="1"/>
      <w:marLeft w:val="0"/>
      <w:marRight w:val="0"/>
      <w:marTop w:val="0"/>
      <w:marBottom w:val="0"/>
      <w:divBdr>
        <w:top w:val="none" w:sz="0" w:space="0" w:color="auto"/>
        <w:left w:val="none" w:sz="0" w:space="0" w:color="auto"/>
        <w:bottom w:val="none" w:sz="0" w:space="0" w:color="auto"/>
        <w:right w:val="none" w:sz="0" w:space="0" w:color="auto"/>
      </w:divBdr>
      <w:divsChild>
        <w:div w:id="351535844">
          <w:marLeft w:val="0"/>
          <w:marRight w:val="0"/>
          <w:marTop w:val="0"/>
          <w:marBottom w:val="0"/>
          <w:divBdr>
            <w:top w:val="none" w:sz="0" w:space="0" w:color="auto"/>
            <w:left w:val="none" w:sz="0" w:space="0" w:color="auto"/>
            <w:bottom w:val="single" w:sz="6" w:space="0" w:color="DEE2E6"/>
            <w:right w:val="none" w:sz="0" w:space="0" w:color="auto"/>
          </w:divBdr>
        </w:div>
        <w:div w:id="2092042250">
          <w:marLeft w:val="0"/>
          <w:marRight w:val="0"/>
          <w:marTop w:val="0"/>
          <w:marBottom w:val="0"/>
          <w:divBdr>
            <w:top w:val="none" w:sz="0" w:space="0" w:color="auto"/>
            <w:left w:val="none" w:sz="0" w:space="0" w:color="auto"/>
            <w:bottom w:val="single" w:sz="6" w:space="0" w:color="DEE2E6"/>
            <w:right w:val="none" w:sz="0" w:space="0" w:color="auto"/>
          </w:divBdr>
        </w:div>
        <w:div w:id="9574285">
          <w:marLeft w:val="0"/>
          <w:marRight w:val="0"/>
          <w:marTop w:val="0"/>
          <w:marBottom w:val="0"/>
          <w:divBdr>
            <w:top w:val="none" w:sz="0" w:space="0" w:color="auto"/>
            <w:left w:val="none" w:sz="0" w:space="0" w:color="auto"/>
            <w:bottom w:val="single" w:sz="6" w:space="0" w:color="DEE2E6"/>
            <w:right w:val="none" w:sz="0" w:space="0" w:color="auto"/>
          </w:divBdr>
        </w:div>
        <w:div w:id="2145853623">
          <w:marLeft w:val="0"/>
          <w:marRight w:val="0"/>
          <w:marTop w:val="0"/>
          <w:marBottom w:val="0"/>
          <w:divBdr>
            <w:top w:val="none" w:sz="0" w:space="0" w:color="auto"/>
            <w:left w:val="none" w:sz="0" w:space="0" w:color="auto"/>
            <w:bottom w:val="single" w:sz="6" w:space="0" w:color="DEE2E6"/>
            <w:right w:val="none" w:sz="0" w:space="0" w:color="auto"/>
          </w:divBdr>
        </w:div>
        <w:div w:id="788620449">
          <w:marLeft w:val="0"/>
          <w:marRight w:val="0"/>
          <w:marTop w:val="0"/>
          <w:marBottom w:val="0"/>
          <w:divBdr>
            <w:top w:val="none" w:sz="0" w:space="0" w:color="auto"/>
            <w:left w:val="none" w:sz="0" w:space="0" w:color="auto"/>
            <w:bottom w:val="single" w:sz="6" w:space="0" w:color="DEE2E6"/>
            <w:right w:val="none" w:sz="0" w:space="0" w:color="auto"/>
          </w:divBdr>
        </w:div>
        <w:div w:id="456527701">
          <w:marLeft w:val="0"/>
          <w:marRight w:val="0"/>
          <w:marTop w:val="0"/>
          <w:marBottom w:val="0"/>
          <w:divBdr>
            <w:top w:val="none" w:sz="0" w:space="0" w:color="auto"/>
            <w:left w:val="none" w:sz="0" w:space="0" w:color="auto"/>
            <w:bottom w:val="single" w:sz="6" w:space="0" w:color="DEE2E6"/>
            <w:right w:val="none" w:sz="0" w:space="0" w:color="auto"/>
          </w:divBdr>
        </w:div>
        <w:div w:id="1079523425">
          <w:marLeft w:val="0"/>
          <w:marRight w:val="0"/>
          <w:marTop w:val="0"/>
          <w:marBottom w:val="0"/>
          <w:divBdr>
            <w:top w:val="none" w:sz="0" w:space="0" w:color="auto"/>
            <w:left w:val="none" w:sz="0" w:space="0" w:color="auto"/>
            <w:bottom w:val="single" w:sz="6" w:space="0" w:color="DEE2E6"/>
            <w:right w:val="none" w:sz="0" w:space="0" w:color="auto"/>
          </w:divBdr>
        </w:div>
        <w:div w:id="2028749012">
          <w:marLeft w:val="0"/>
          <w:marRight w:val="0"/>
          <w:marTop w:val="0"/>
          <w:marBottom w:val="0"/>
          <w:divBdr>
            <w:top w:val="none" w:sz="0" w:space="0" w:color="auto"/>
            <w:left w:val="none" w:sz="0" w:space="0" w:color="auto"/>
            <w:bottom w:val="single" w:sz="2" w:space="0" w:color="FFFF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s.uk.com/applying-for-cards/" TargetMode="External"/><Relationship Id="rId3" Type="http://schemas.openxmlformats.org/officeDocument/2006/relationships/settings" Target="settings.xml"/><Relationship Id="rId7" Type="http://schemas.openxmlformats.org/officeDocument/2006/relationships/hyperlink" Target="https://www.cscs.uk.com/card-type/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525</Words>
  <Characters>2994</Characters>
  <Application>Microsoft Office Word</Application>
  <DocSecurity>0</DocSecurity>
  <Lines>24</Lines>
  <Paragraphs>7</Paragraphs>
  <ScaleCrop>false</ScaleCrop>
  <Company>Mid-Kent College of H &amp; FE</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2019-06-17T14:03:00Z</dcterms:created>
  <dcterms:modified xsi:type="dcterms:W3CDTF">2019-06-17T14:03:00Z</dcterms:modified>
</cp:coreProperties>
</file>