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9F" w:rsidRDefault="002F219C">
      <w:pPr>
        <w:pStyle w:val="Textbody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22872" cy="1513057"/>
            <wp:effectExtent l="0" t="0" r="0" b="0"/>
            <wp:docPr id="1" name="graphic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2872" cy="151305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2F219C">
      <w:pPr>
        <w:pStyle w:val="Standard"/>
        <w:jc w:val="center"/>
        <w:rPr>
          <w:rFonts w:ascii="Tekton Pro" w:hAnsi="Tekton Pro" w:cs="Tekton Pro"/>
          <w:lang/>
        </w:rPr>
      </w:pPr>
      <w:r>
        <w:rPr>
          <w:rFonts w:ascii="Tekton Pro" w:hAnsi="Tekton Pro" w:cs="Tekton Pro"/>
          <w:noProof/>
          <w:lang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-237926</wp:posOffset>
                </wp:positionH>
                <wp:positionV relativeFrom="paragraph">
                  <wp:posOffset>-14081</wp:posOffset>
                </wp:positionV>
                <wp:extent cx="6419910" cy="1619310"/>
                <wp:effectExtent l="0" t="0" r="18990" b="1899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910" cy="161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6B9F" w:rsidRDefault="002F219C">
                            <w:pPr>
                              <w:pStyle w:val="Standard"/>
                              <w:rPr>
                                <w:rFonts w:ascii="Tekton Pro" w:hAnsi="Tekton Pro" w:cs="Tekton Pro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b/>
                                <w:color w:val="FF0000"/>
                              </w:rPr>
                              <w:t>Course 1: Foundations of Mathematics, Intro to Pre-Algebra*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FF0000"/>
                              </w:rPr>
                              <w:t xml:space="preserve">                               Grades: 4-6th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This program will help students master mathematics skills to prepare for the NYS Testing Program, solve real world math problems and homework help.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The course is aligned with the NYS Core Curriculum. Materials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used include Everyday Mathematics, Prentice Hall and interactive computer learning aids.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Cost: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$599 (includes materials)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Where: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James Harmon Community Center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When: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10 week program,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hourly sessions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on Tuesdays or Thursdays</w:t>
                            </w:r>
                          </w:p>
                        </w:txbxContent>
                      </wps:txbx>
                      <wps:bodyPr vert="horz" wrap="none" lIns="97932" tIns="52212" rIns="97932" bIns="5221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18.75pt;margin-top:-1.1pt;width:505.5pt;height:127.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" fillcolor="#ffc" strokeweight=".3505mm">
                <v:textbox inset="2.72033mm,1.45033mm,2.72033mm,1.45033mm">
                  <w:txbxContent>
                    <w:p w:rsidR="00626B9F" w:rsidRDefault="002F219C">
                      <w:pPr>
                        <w:pStyle w:val="Standard"/>
                        <w:rPr>
                          <w:rFonts w:ascii="Tekton Pro" w:hAnsi="Tekton Pro" w:cs="Tekton Pro"/>
                          <w:b/>
                          <w:color w:val="FF0000"/>
                        </w:rPr>
                      </w:pPr>
                      <w:r>
                        <w:rPr>
                          <w:rFonts w:ascii="Tekton Pro" w:hAnsi="Tekton Pro" w:cs="Tekton Pro"/>
                          <w:b/>
                          <w:color w:val="FF0000"/>
                        </w:rPr>
                        <w:t>Course 1: Foundations of Mathematics, Intro to Pre-Algebra*</w:t>
                      </w:r>
                      <w:r>
                        <w:rPr>
                          <w:rFonts w:ascii="Tekton Pro" w:hAnsi="Tekton Pro" w:cs="Tekton Pro"/>
                          <w:b/>
                          <w:color w:val="FF000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FF0000"/>
                        </w:rPr>
                        <w:t xml:space="preserve">                               Grades: 4-6th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sz w:val="20"/>
                          <w:szCs w:val="22"/>
                        </w:rPr>
                      </w:pP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This program will help students master mathematics skills to prepare for the NYS Testing Program, solve real world math problems and homework help.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sz w:val="20"/>
                          <w:szCs w:val="22"/>
                        </w:rPr>
                      </w:pP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The course is aligned with the NYS Core Curriculum. Materials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used include Everyday Mathematics, Prentice Hall and interactive computer learning aids.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color w:val="FF6600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Cost: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$599 (includes materials)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Where: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James Harmon Community Center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When: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10 week program, </w:t>
                      </w:r>
                      <w:r>
                        <w:rPr>
                          <w:rFonts w:ascii="Tekton Pro" w:hAnsi="Tekton Pro" w:cs="Tekton Pro"/>
                          <w:b/>
                          <w:bCs/>
                          <w:sz w:val="20"/>
                          <w:szCs w:val="22"/>
                        </w:rPr>
                        <w:t xml:space="preserve">hourly sessions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on Tuesdays or Thursdays</w:t>
                      </w:r>
                    </w:p>
                  </w:txbxContent>
                </v:textbox>
              </v:shape>
            </w:pict>
          </mc:Fallback>
        </mc:AlternateContent>
      </w: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2F219C">
      <w:pPr>
        <w:pStyle w:val="Standard"/>
        <w:rPr>
          <w:rFonts w:ascii="Tekton Pro" w:hAnsi="Tekton Pro" w:cs="Tekton Pro"/>
          <w:lang/>
        </w:rPr>
      </w:pPr>
      <w:r>
        <w:rPr>
          <w:rFonts w:ascii="Tekton Pro" w:hAnsi="Tekton Pro" w:cs="Tekton Pro"/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-237926</wp:posOffset>
                </wp:positionH>
                <wp:positionV relativeFrom="paragraph">
                  <wp:posOffset>123078</wp:posOffset>
                </wp:positionV>
                <wp:extent cx="6419910" cy="1619310"/>
                <wp:effectExtent l="0" t="0" r="18990" b="18990"/>
                <wp:wrapNone/>
                <wp:docPr id="3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910" cy="16193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6B9F" w:rsidRDefault="002F219C">
                            <w:pPr>
                              <w:pStyle w:val="Standard"/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 xml:space="preserve">Course 2: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>Pre-Algebra &amp; Algebra*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0080"/>
                              </w:rPr>
                              <w:tab/>
                              <w:t xml:space="preserve">                             Grades: 7-10th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This program will help students develop and enhance their math skills, apply in-class skills to real world problems, help with homework and prepare for the NYS Testing Program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BodyText2"/>
                            </w:pPr>
                            <w:r>
                              <w:t>Topics covered include Pre-Algebra &amp; Algebra. The course is aligned with NYS Core Curriculum.  Materials used include IMPACT Mathematics, HOLT, Prentice Hall and interactive computer learning aids.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Cost: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$599 (includes materials)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Where: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James Harmon C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ommunity Center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When: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10 week programs,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bCs/>
                                <w:sz w:val="20"/>
                                <w:szCs w:val="22"/>
                              </w:rPr>
                              <w:t xml:space="preserve">hourly sessions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on Tuesday or Thursdays  </w:t>
                            </w:r>
                          </w:p>
                        </w:txbxContent>
                      </wps:txbx>
                      <wps:bodyPr vert="horz" wrap="none" lIns="97932" tIns="52212" rIns="97932" bIns="5221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margin-left:-18.75pt;margin-top:9.7pt;width:505.5pt;height:127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" fillcolor="#ffc" strokeweight=".3505mm">
                <v:textbox inset="2.72033mm,1.45033mm,2.72033mm,1.45033mm">
                  <w:txbxContent>
                    <w:p w:rsidR="00626B9F" w:rsidRDefault="002F219C">
                      <w:pPr>
                        <w:pStyle w:val="Standard"/>
                        <w:rPr>
                          <w:rFonts w:ascii="Tekton Pro" w:hAnsi="Tekton Pro" w:cs="Tekton Pro"/>
                          <w:b/>
                          <w:color w:val="000080"/>
                        </w:rPr>
                      </w:pP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 xml:space="preserve">Course 2: </w:t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>Pre-Algebra &amp; Algebra*</w:t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ab/>
                        <w:t xml:space="preserve">          </w:t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000080"/>
                        </w:rPr>
                        <w:tab/>
                        <w:t xml:space="preserve">                             Grades: 7-10th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sz w:val="20"/>
                          <w:szCs w:val="22"/>
                        </w:rPr>
                      </w:pP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This program will help students develop and enhance their math skills, apply in-class skills to real world problems, help with homework and prepare for the NYS Testing Program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color w:val="FF6600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BodyText2"/>
                      </w:pPr>
                      <w:r>
                        <w:t>Topics covered include Pre-Algebra &amp; Algebra. The course is aligned with NYS Core Curriculum.  Materials used include IMPACT Mathematics, HOLT, Prentice Hall and interactive computer learning aids.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color w:val="FF6600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Cost: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$599 (includes materials)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Where: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James Harmon C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ommunity Center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When: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10 week programs, </w:t>
                      </w:r>
                      <w:r>
                        <w:rPr>
                          <w:rFonts w:ascii="Tekton Pro" w:hAnsi="Tekton Pro" w:cs="Tekton Pro"/>
                          <w:b/>
                          <w:bCs/>
                          <w:sz w:val="20"/>
                          <w:szCs w:val="22"/>
                        </w:rPr>
                        <w:t xml:space="preserve">hourly sessions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on Tuesday or Thursdays  </w:t>
                      </w:r>
                    </w:p>
                  </w:txbxContent>
                </v:textbox>
              </v:shape>
            </w:pict>
          </mc:Fallback>
        </mc:AlternateContent>
      </w: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2F219C">
      <w:pPr>
        <w:pStyle w:val="Standard"/>
        <w:rPr>
          <w:rFonts w:ascii="Tekton Pro" w:hAnsi="Tekton Pro" w:cs="Tekton Pro"/>
          <w:lang/>
        </w:rPr>
      </w:pPr>
      <w:r>
        <w:rPr>
          <w:rFonts w:ascii="Tekton Pro" w:hAnsi="Tekton Pro" w:cs="Tekton Pro"/>
          <w:noProof/>
          <w:lang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-237926</wp:posOffset>
                </wp:positionH>
                <wp:positionV relativeFrom="paragraph">
                  <wp:posOffset>84947</wp:posOffset>
                </wp:positionV>
                <wp:extent cx="6419910" cy="1276959"/>
                <wp:effectExtent l="0" t="0" r="18990" b="18441"/>
                <wp:wrapNone/>
                <wp:docPr id="4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910" cy="127695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6B9F" w:rsidRDefault="002F219C">
                            <w:pPr>
                              <w:pStyle w:val="Standard"/>
                              <w:rPr>
                                <w:rFonts w:ascii="Tekton Pro" w:hAnsi="Tekton Pro" w:cs="Tekton Pro"/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b/>
                                <w:color w:val="008000"/>
                              </w:rPr>
                              <w:t>Course 3: Geometry &amp; Algebra 2/Trigonometry*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8000"/>
                              </w:rPr>
                              <w:tab/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008000"/>
                              </w:rPr>
                              <w:tab/>
                              <w:t xml:space="preserve">                           Grades: 9-12th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sz w:val="20"/>
                                <w:szCs w:val="20"/>
                              </w:rPr>
                              <w:t xml:space="preserve">This program will help students develop and enhance their math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0"/>
                              </w:rPr>
                              <w:t xml:space="preserve">skills, apply in-class skills to real world problems, help with homework and prepare for the NYS Testing Program.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The course is aligned with NYS Core Curriculum.  Materials used include HOLT Math, Pearson &amp; Prentice Hall Math and computer learning aids.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color w:val="FF6600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ost: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$649 (includes all materials)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Where: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James Harmon Community Center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When: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10 week programs,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bCs/>
                                <w:sz w:val="20"/>
                                <w:szCs w:val="22"/>
                              </w:rPr>
                              <w:t>hourly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bCs/>
                                <w:sz w:val="20"/>
                                <w:szCs w:val="22"/>
                              </w:rPr>
                              <w:t>sessions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on Mondays or Wednesdays  </w:t>
                            </w:r>
                          </w:p>
                        </w:txbxContent>
                      </wps:txbx>
                      <wps:bodyPr vert="horz" wrap="none" lIns="97932" tIns="52212" rIns="97932" bIns="5221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-18.75pt;margin-top:6.7pt;width:505.5pt;height:100.55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" fillcolor="#ffc" strokeweight=".3505mm">
                <v:textbox inset="2.72033mm,1.45033mm,2.72033mm,1.45033mm">
                  <w:txbxContent>
                    <w:p w:rsidR="00626B9F" w:rsidRDefault="002F219C">
                      <w:pPr>
                        <w:pStyle w:val="Standard"/>
                        <w:rPr>
                          <w:rFonts w:ascii="Tekton Pro" w:hAnsi="Tekton Pro" w:cs="Tekton Pro"/>
                          <w:b/>
                          <w:color w:val="008000"/>
                        </w:rPr>
                      </w:pPr>
                      <w:r>
                        <w:rPr>
                          <w:rFonts w:ascii="Tekton Pro" w:hAnsi="Tekton Pro" w:cs="Tekton Pro"/>
                          <w:b/>
                          <w:color w:val="008000"/>
                        </w:rPr>
                        <w:t>Course 3: Geometry &amp; Algebra 2/Trigonometry*</w:t>
                      </w:r>
                      <w:r>
                        <w:rPr>
                          <w:rFonts w:ascii="Tekton Pro" w:hAnsi="Tekton Pro" w:cs="Tekton Pro"/>
                          <w:b/>
                          <w:color w:val="00800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008000"/>
                        </w:rPr>
                        <w:tab/>
                      </w:r>
                      <w:r>
                        <w:rPr>
                          <w:rFonts w:ascii="Tekton Pro" w:hAnsi="Tekton Pro" w:cs="Tekton Pro"/>
                          <w:b/>
                          <w:color w:val="008000"/>
                        </w:rPr>
                        <w:tab/>
                        <w:t xml:space="preserve">                           Grades: 9-12th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ekton Pro" w:hAnsi="Tekton Pro" w:cs="Tekton Pro"/>
                          <w:sz w:val="20"/>
                          <w:szCs w:val="20"/>
                        </w:rPr>
                        <w:t xml:space="preserve">This program will help students develop and enhance their math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0"/>
                        </w:rPr>
                        <w:t xml:space="preserve">skills, apply in-class skills to real world problems, help with homework and prepare for the NYS Testing Program. </w:t>
                      </w:r>
                      <w:r>
                        <w:rPr>
                          <w:sz w:val="20"/>
                          <w:szCs w:val="20"/>
                        </w:rPr>
                        <w:t>The course is aligned with NYS Core Curriculum.  Materials used include HOLT Math, Pearson &amp; Prentice Hall Math and computer learning aids.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color w:val="FF6600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C</w:t>
                      </w: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ost: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$649 (includes all materials)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Where: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James Harmon Community Center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When: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10 week programs, </w:t>
                      </w:r>
                      <w:r>
                        <w:rPr>
                          <w:rFonts w:ascii="Tekton Pro" w:hAnsi="Tekton Pro" w:cs="Tekton Pro"/>
                          <w:b/>
                          <w:bCs/>
                          <w:sz w:val="20"/>
                          <w:szCs w:val="22"/>
                        </w:rPr>
                        <w:t>hourly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rFonts w:ascii="Tekton Pro" w:hAnsi="Tekton Pro" w:cs="Tekton Pro"/>
                          <w:b/>
                          <w:bCs/>
                          <w:sz w:val="20"/>
                          <w:szCs w:val="22"/>
                        </w:rPr>
                        <w:t>sessions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on Mondays or Wednesdays  </w:t>
                      </w:r>
                    </w:p>
                  </w:txbxContent>
                </v:textbox>
              </v:shape>
            </w:pict>
          </mc:Fallback>
        </mc:AlternateContent>
      </w: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2F219C">
      <w:pPr>
        <w:pStyle w:val="Standard"/>
        <w:rPr>
          <w:rFonts w:ascii="Tekton Pro" w:hAnsi="Tekton Pro" w:cs="Tekton Pro"/>
          <w:sz w:val="20"/>
          <w:lang/>
        </w:rPr>
      </w:pPr>
      <w:r>
        <w:rPr>
          <w:rFonts w:ascii="Tekton Pro" w:hAnsi="Tekton Pro" w:cs="Tekton Pro"/>
          <w:noProof/>
          <w:sz w:val="20"/>
          <w:lang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-237926</wp:posOffset>
                </wp:positionH>
                <wp:positionV relativeFrom="paragraph">
                  <wp:posOffset>55046</wp:posOffset>
                </wp:positionV>
                <wp:extent cx="6419910" cy="1276228"/>
                <wp:effectExtent l="0" t="0" r="18990" b="19172"/>
                <wp:wrapNone/>
                <wp:docPr id="5" name="Fram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910" cy="1276228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6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626B9F" w:rsidRDefault="002F219C">
                            <w:pPr>
                              <w:pStyle w:val="Standard"/>
                              <w:rPr>
                                <w:rFonts w:ascii="Tekton Pro" w:hAnsi="Tekton Pro" w:cs="Tekton Pro"/>
                                <w:b/>
                                <w:color w:val="94006B"/>
                              </w:rPr>
                            </w:pPr>
                            <w:r>
                              <w:rPr>
                                <w:rFonts w:ascii="Tekton Pro" w:hAnsi="Tekton Pro" w:cs="Tekton Pro"/>
                                <w:b/>
                                <w:color w:val="94006B"/>
                              </w:rPr>
                              <w:t xml:space="preserve">Course 4: PSAT, SAT, ACT Math Test Prep**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color w:val="94006B"/>
                              </w:rPr>
                              <w:tab/>
                              <w:t xml:space="preserve">                                                   Grades: 11-12th</w:t>
                            </w:r>
                          </w:p>
                          <w:p w:rsidR="00626B9F" w:rsidRDefault="002F219C">
                            <w:pPr>
                              <w:pStyle w:val="Textbody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program will provide students with the necessary guidance to develop, enhance and master thei</w:t>
                            </w:r>
                            <w:r>
                              <w:rPr>
                                <w:sz w:val="20"/>
                              </w:rPr>
                              <w:t>r math skills, and improve test performance.  Focus on sample test questions, test taking strategies and motivational study techniques.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  <w:rPr>
                                <w:rFonts w:ascii="Tekton Pro" w:hAnsi="Tekton Pro" w:cs="Tekton Pro"/>
                                <w:sz w:val="16"/>
                                <w:szCs w:val="16"/>
                              </w:rPr>
                            </w:pP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 xml:space="preserve">Cost: 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>$1,249 (includes all materials)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Where: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James Harmon Community Center</w:t>
                            </w:r>
                          </w:p>
                          <w:p w:rsidR="00626B9F" w:rsidRDefault="002F219C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Tekton Pro" w:hAnsi="Tekton Pro" w:cs="Tekton Pro"/>
                                <w:color w:val="FF6600"/>
                                <w:sz w:val="20"/>
                                <w:szCs w:val="22"/>
                              </w:rPr>
                              <w:t>When: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 8 week programs, </w:t>
                            </w:r>
                            <w:r>
                              <w:rPr>
                                <w:rFonts w:ascii="Tekton Pro" w:hAnsi="Tekton Pro" w:cs="Tekton Pro"/>
                                <w:b/>
                                <w:bCs/>
                                <w:sz w:val="20"/>
                                <w:szCs w:val="22"/>
                              </w:rPr>
                              <w:t>2 hour sessions</w:t>
                            </w:r>
                            <w:r>
                              <w:rPr>
                                <w:rFonts w:ascii="Tekton Pro" w:hAnsi="Tekton Pro" w:cs="Tekton Pro"/>
                                <w:sz w:val="20"/>
                                <w:szCs w:val="22"/>
                              </w:rPr>
                              <w:t xml:space="preserve"> on Saturdays</w:t>
                            </w:r>
                          </w:p>
                          <w:p w:rsidR="00626B9F" w:rsidRDefault="00626B9F">
                            <w:pPr>
                              <w:pStyle w:val="Standard"/>
                              <w:jc w:val="center"/>
                            </w:pPr>
                          </w:p>
                        </w:txbxContent>
                      </wps:txbx>
                      <wps:bodyPr vert="horz" wrap="none" lIns="97932" tIns="52212" rIns="97932" bIns="52212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4" o:spid="_x0000_s1029" type="#_x0000_t202" style="position:absolute;margin-left:-18.75pt;margin-top:4.35pt;width:505.5pt;height:100.5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" fillcolor="#ffc" strokeweight=".3505mm">
                <v:textbox inset="2.72033mm,1.45033mm,2.72033mm,1.45033mm">
                  <w:txbxContent>
                    <w:p w:rsidR="00626B9F" w:rsidRDefault="002F219C">
                      <w:pPr>
                        <w:pStyle w:val="Standard"/>
                        <w:rPr>
                          <w:rFonts w:ascii="Tekton Pro" w:hAnsi="Tekton Pro" w:cs="Tekton Pro"/>
                          <w:b/>
                          <w:color w:val="94006B"/>
                        </w:rPr>
                      </w:pPr>
                      <w:r>
                        <w:rPr>
                          <w:rFonts w:ascii="Tekton Pro" w:hAnsi="Tekton Pro" w:cs="Tekton Pro"/>
                          <w:b/>
                          <w:color w:val="94006B"/>
                        </w:rPr>
                        <w:t xml:space="preserve">Course 4: PSAT, SAT, ACT Math Test Prep** </w:t>
                      </w:r>
                      <w:r>
                        <w:rPr>
                          <w:rFonts w:ascii="Tekton Pro" w:hAnsi="Tekton Pro" w:cs="Tekton Pro"/>
                          <w:b/>
                          <w:color w:val="94006B"/>
                        </w:rPr>
                        <w:tab/>
                        <w:t xml:space="preserve">                                                   Grades: 11-12th</w:t>
                      </w:r>
                    </w:p>
                    <w:p w:rsidR="00626B9F" w:rsidRDefault="002F219C">
                      <w:pPr>
                        <w:pStyle w:val="Textbody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This program will provide students with the necessary guidance to develop, enhance and master thei</w:t>
                      </w:r>
                      <w:r>
                        <w:rPr>
                          <w:sz w:val="20"/>
                        </w:rPr>
                        <w:t>r math skills, and improve test performance.  Focus on sample test questions, test taking strategies and motivational study techniques.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  <w:rPr>
                          <w:rFonts w:ascii="Tekton Pro" w:hAnsi="Tekton Pro" w:cs="Tekton Pro"/>
                          <w:sz w:val="16"/>
                          <w:szCs w:val="16"/>
                        </w:rPr>
                      </w:pP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 xml:space="preserve">Cost: 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>$1,249 (includes all materials)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Where: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James Harmon Community Center</w:t>
                      </w:r>
                    </w:p>
                    <w:p w:rsidR="00626B9F" w:rsidRDefault="002F219C">
                      <w:pPr>
                        <w:pStyle w:val="Standard"/>
                        <w:jc w:val="center"/>
                      </w:pPr>
                      <w:r>
                        <w:rPr>
                          <w:rFonts w:ascii="Tekton Pro" w:hAnsi="Tekton Pro" w:cs="Tekton Pro"/>
                          <w:color w:val="FF6600"/>
                          <w:sz w:val="20"/>
                          <w:szCs w:val="22"/>
                        </w:rPr>
                        <w:t>When: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 8 week programs, </w:t>
                      </w:r>
                      <w:r>
                        <w:rPr>
                          <w:rFonts w:ascii="Tekton Pro" w:hAnsi="Tekton Pro" w:cs="Tekton Pro"/>
                          <w:b/>
                          <w:bCs/>
                          <w:sz w:val="20"/>
                          <w:szCs w:val="22"/>
                        </w:rPr>
                        <w:t>2 hour sessions</w:t>
                      </w:r>
                      <w:r>
                        <w:rPr>
                          <w:rFonts w:ascii="Tekton Pro" w:hAnsi="Tekton Pro" w:cs="Tekton Pro"/>
                          <w:sz w:val="20"/>
                          <w:szCs w:val="22"/>
                        </w:rPr>
                        <w:t xml:space="preserve"> on Saturdays</w:t>
                      </w:r>
                    </w:p>
                    <w:p w:rsidR="00626B9F" w:rsidRDefault="00626B9F">
                      <w:pPr>
                        <w:pStyle w:val="Standard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  <w:sz w:val="26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  <w:sz w:val="26"/>
        </w:rPr>
      </w:pPr>
    </w:p>
    <w:p w:rsidR="00626B9F" w:rsidRDefault="00626B9F">
      <w:pPr>
        <w:pStyle w:val="Standard"/>
        <w:jc w:val="center"/>
        <w:rPr>
          <w:rFonts w:ascii="Tekton Pro" w:hAnsi="Tekton Pro" w:cs="Tekton Pro"/>
          <w:sz w:val="26"/>
        </w:rPr>
      </w:pPr>
    </w:p>
    <w:p w:rsidR="00626B9F" w:rsidRDefault="002F219C">
      <w:pPr>
        <w:pStyle w:val="Standard"/>
        <w:jc w:val="center"/>
      </w:pPr>
      <w:r>
        <w:rPr>
          <w:rFonts w:ascii="Tekton Pro" w:hAnsi="Tekton Pro" w:cs="Tekton Pro"/>
          <w:b/>
          <w:bCs/>
          <w:i/>
          <w:iCs/>
          <w:sz w:val="22"/>
        </w:rPr>
        <w:t>*Course enrollment will be limited to 4 students.</w:t>
      </w:r>
    </w:p>
    <w:p w:rsidR="00626B9F" w:rsidRDefault="002F219C">
      <w:pPr>
        <w:pStyle w:val="Standard"/>
        <w:jc w:val="center"/>
        <w:rPr>
          <w:rFonts w:ascii="Tekton Pro" w:hAnsi="Tekton Pro" w:cs="Tekton Pro"/>
          <w:b/>
          <w:bCs/>
          <w:i/>
          <w:iCs/>
          <w:sz w:val="22"/>
        </w:rPr>
      </w:pPr>
      <w:r>
        <w:rPr>
          <w:rFonts w:ascii="Tekton Pro" w:hAnsi="Tekton Pro" w:cs="Tekton Pro"/>
          <w:b/>
          <w:bCs/>
          <w:i/>
          <w:iCs/>
          <w:sz w:val="22"/>
        </w:rPr>
        <w:t>** Course enrollment will be limited to 8 students.</w:t>
      </w:r>
    </w:p>
    <w:p w:rsidR="00626B9F" w:rsidRDefault="00626B9F">
      <w:pPr>
        <w:pStyle w:val="Standard"/>
        <w:jc w:val="center"/>
        <w:rPr>
          <w:rFonts w:ascii="Tekton Pro" w:hAnsi="Tekton Pro" w:cs="Tekton Pro"/>
          <w:sz w:val="26"/>
        </w:rPr>
      </w:pPr>
    </w:p>
    <w:p w:rsidR="00626B9F" w:rsidRDefault="002F219C">
      <w:pPr>
        <w:pStyle w:val="Standard"/>
        <w:jc w:val="center"/>
        <w:rPr>
          <w:rFonts w:ascii="Tekton Pro" w:hAnsi="Tekton Pro" w:cs="Tekton Pro"/>
          <w:sz w:val="22"/>
          <w:szCs w:val="22"/>
        </w:rPr>
      </w:pPr>
      <w:r>
        <w:rPr>
          <w:rFonts w:ascii="Tekton Pro" w:hAnsi="Tekton Pro" w:cs="Tekton Pro"/>
          <w:sz w:val="22"/>
          <w:szCs w:val="22"/>
        </w:rPr>
        <w:lastRenderedPageBreak/>
        <w:t xml:space="preserve">Lead Instructor: Andrew Cursio, President, ACE Math </w:t>
      </w:r>
      <w:r>
        <w:rPr>
          <w:rFonts w:ascii="Tekton Pro" w:hAnsi="Tekton Pro" w:cs="Tekton Pro"/>
          <w:sz w:val="22"/>
          <w:szCs w:val="22"/>
        </w:rPr>
        <w:t>Coaching &amp; Tutoring, NYS Certified Mathematics Teaching Fellow, adjunct Professor, former Senior Executive, The McGraw-Hill Companies.</w:t>
      </w:r>
    </w:p>
    <w:p w:rsidR="00626B9F" w:rsidRDefault="002F219C">
      <w:pPr>
        <w:pStyle w:val="Standard"/>
        <w:jc w:val="center"/>
      </w:pPr>
      <w:r>
        <w:rPr>
          <w:rFonts w:ascii="Tekton Pro" w:hAnsi="Tekton Pro" w:cs="Tekton Pro"/>
        </w:rPr>
        <w:t xml:space="preserve">Visit </w:t>
      </w:r>
      <w:r>
        <w:rPr>
          <w:rFonts w:ascii="Tekton Pro" w:hAnsi="Tekton Pro" w:cs="Tekton Pro"/>
          <w:b/>
          <w:bCs/>
          <w:color w:val="0000FF"/>
          <w:u w:val="single"/>
        </w:rPr>
        <w:t>www.</w:t>
      </w:r>
      <w:hyperlink r:id="rId7" w:history="1">
        <w:r>
          <w:rPr>
            <w:rStyle w:val="Internetlink"/>
            <w:rFonts w:ascii="Tekton Pro" w:hAnsi="Tekton Pro" w:cs="Tekton Pro"/>
            <w:b/>
            <w:bCs/>
          </w:rPr>
          <w:t>acemathnow.com</w:t>
        </w:r>
      </w:hyperlink>
    </w:p>
    <w:p w:rsidR="00626B9F" w:rsidRDefault="002F219C">
      <w:pPr>
        <w:pStyle w:val="Standard"/>
        <w:jc w:val="center"/>
      </w:pPr>
      <w:r>
        <w:rPr>
          <w:noProof/>
        </w:rPr>
        <w:drawing>
          <wp:inline distT="0" distB="0" distL="0" distR="0">
            <wp:extent cx="6531467" cy="1379921"/>
            <wp:effectExtent l="0" t="0" r="0" b="0"/>
            <wp:docPr id="6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1467" cy="137992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26B9F" w:rsidRDefault="00626B9F">
      <w:pPr>
        <w:pStyle w:val="Standard"/>
        <w:jc w:val="center"/>
        <w:rPr>
          <w:sz w:val="16"/>
          <w:szCs w:val="16"/>
        </w:rPr>
      </w:pPr>
    </w:p>
    <w:p w:rsidR="00626B9F" w:rsidRDefault="002F219C">
      <w:pPr>
        <w:pStyle w:val="Standard"/>
        <w:jc w:val="center"/>
        <w:rPr>
          <w:rFonts w:ascii="Arimo" w:hAnsi="Arimo"/>
          <w:b/>
          <w:bCs/>
          <w:color w:val="0066CC"/>
          <w:sz w:val="28"/>
          <w:szCs w:val="28"/>
          <w:u w:val="single"/>
        </w:rPr>
      </w:pPr>
      <w:r>
        <w:rPr>
          <w:rFonts w:ascii="Arimo" w:hAnsi="Arimo"/>
          <w:b/>
          <w:bCs/>
          <w:color w:val="0066CC"/>
          <w:sz w:val="28"/>
          <w:szCs w:val="28"/>
          <w:u w:val="single"/>
        </w:rPr>
        <w:t xml:space="preserve">COURSE REGISTRATION &amp; </w:t>
      </w:r>
      <w:r>
        <w:rPr>
          <w:rFonts w:ascii="Arimo" w:hAnsi="Arimo"/>
          <w:b/>
          <w:bCs/>
          <w:color w:val="0066CC"/>
          <w:sz w:val="28"/>
          <w:szCs w:val="28"/>
          <w:u w:val="single"/>
        </w:rPr>
        <w:t>GUARANTEE</w:t>
      </w:r>
    </w:p>
    <w:p w:rsidR="00626B9F" w:rsidRDefault="00626B9F">
      <w:pPr>
        <w:pStyle w:val="Standard"/>
        <w:jc w:val="center"/>
        <w:rPr>
          <w:rFonts w:ascii="Tekton Pro" w:hAnsi="Tekton Pro" w:cs="Tekton Pro"/>
          <w:sz w:val="18"/>
          <w:szCs w:val="18"/>
        </w:rPr>
      </w:pPr>
    </w:p>
    <w:p w:rsidR="00626B9F" w:rsidRDefault="002F219C">
      <w:pPr>
        <w:pStyle w:val="Standard"/>
        <w:rPr>
          <w:rFonts w:ascii="Tekton Pro" w:hAnsi="Tekton Pro" w:cs="Tekton Pro"/>
          <w:sz w:val="22"/>
          <w:szCs w:val="22"/>
        </w:rPr>
      </w:pPr>
      <w:r>
        <w:rPr>
          <w:rFonts w:ascii="Tekton Pro" w:hAnsi="Tekton Pro" w:cs="Tekton Pro"/>
          <w:sz w:val="22"/>
          <w:szCs w:val="22"/>
        </w:rPr>
        <w:t>Name: __________________________________________</w:t>
      </w:r>
      <w:r>
        <w:rPr>
          <w:rFonts w:ascii="Tekton Pro" w:hAnsi="Tekton Pro" w:cs="Tekton Pro"/>
          <w:sz w:val="22"/>
          <w:szCs w:val="22"/>
        </w:rPr>
        <w:tab/>
        <w:t>Grade: ________________________</w:t>
      </w:r>
      <w:r>
        <w:rPr>
          <w:rFonts w:ascii="Tekton Pro" w:hAnsi="Tekton Pro" w:cs="Tekton Pro"/>
          <w:sz w:val="22"/>
          <w:szCs w:val="22"/>
        </w:rPr>
        <w:tab/>
      </w:r>
    </w:p>
    <w:p w:rsidR="00626B9F" w:rsidRDefault="00626B9F">
      <w:pPr>
        <w:pStyle w:val="Standard"/>
        <w:rPr>
          <w:rFonts w:ascii="Tekton Pro" w:hAnsi="Tekton Pro" w:cs="Tekton Pro"/>
          <w:sz w:val="22"/>
          <w:szCs w:val="22"/>
        </w:rPr>
      </w:pPr>
    </w:p>
    <w:p w:rsidR="00626B9F" w:rsidRDefault="002F219C">
      <w:pPr>
        <w:pStyle w:val="Standard"/>
        <w:rPr>
          <w:rFonts w:ascii="Tekton Pro" w:hAnsi="Tekton Pro" w:cs="Tekton Pro"/>
          <w:sz w:val="22"/>
          <w:szCs w:val="22"/>
        </w:rPr>
      </w:pPr>
      <w:r>
        <w:rPr>
          <w:rFonts w:ascii="Tekton Pro" w:hAnsi="Tekton Pro" w:cs="Tekton Pro"/>
          <w:sz w:val="22"/>
          <w:szCs w:val="22"/>
        </w:rPr>
        <w:t>Address: ________________________________________</w:t>
      </w:r>
      <w:r>
        <w:rPr>
          <w:rFonts w:ascii="Tekton Pro" w:hAnsi="Tekton Pro" w:cs="Tekton Pro"/>
          <w:sz w:val="22"/>
          <w:szCs w:val="22"/>
        </w:rPr>
        <w:tab/>
        <w:t>Phone #: ______________________</w:t>
      </w:r>
    </w:p>
    <w:p w:rsidR="00626B9F" w:rsidRDefault="00626B9F">
      <w:pPr>
        <w:pStyle w:val="Standard"/>
        <w:rPr>
          <w:rFonts w:ascii="Tekton Pro" w:hAnsi="Tekton Pro" w:cs="Tekton Pro"/>
          <w:sz w:val="22"/>
          <w:szCs w:val="22"/>
        </w:rPr>
      </w:pPr>
    </w:p>
    <w:p w:rsidR="00626B9F" w:rsidRDefault="002F219C">
      <w:pPr>
        <w:pStyle w:val="Standard"/>
        <w:rPr>
          <w:rFonts w:ascii="Tekton Pro" w:hAnsi="Tekton Pro" w:cs="Tekton Pro"/>
        </w:rPr>
      </w:pPr>
      <w:r>
        <w:rPr>
          <w:rFonts w:ascii="Tekton Pro" w:hAnsi="Tekton Pro" w:cs="Tekton Pro"/>
          <w:sz w:val="22"/>
          <w:szCs w:val="22"/>
        </w:rPr>
        <w:t xml:space="preserve">Email: __________________________________________ </w:t>
      </w:r>
      <w:r>
        <w:rPr>
          <w:rFonts w:ascii="Tekton Pro" w:hAnsi="Tekton Pro" w:cs="Tekton Pro"/>
          <w:sz w:val="22"/>
          <w:szCs w:val="22"/>
        </w:rPr>
        <w:tab/>
        <w:t>School: ___________________</w:t>
      </w:r>
      <w:r>
        <w:rPr>
          <w:rFonts w:ascii="Tekton Pro" w:hAnsi="Tekton Pro" w:cs="Tekton Pro"/>
          <w:sz w:val="22"/>
          <w:szCs w:val="22"/>
        </w:rPr>
        <w:t>___</w:t>
      </w:r>
      <w:r>
        <w:rPr>
          <w:rFonts w:ascii="Tekton Pro" w:hAnsi="Tekton Pro" w:cs="Tekton Pro"/>
        </w:rPr>
        <w:t>_</w:t>
      </w: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2F219C">
      <w:pPr>
        <w:pStyle w:val="Standard"/>
        <w:rPr>
          <w:sz w:val="20"/>
          <w:szCs w:val="20"/>
        </w:rPr>
      </w:pPr>
      <w:r>
        <w:rPr>
          <w:rFonts w:ascii="Tekton Pro" w:hAnsi="Tekton Pro" w:cs="Tekton Pro"/>
          <w:sz w:val="20"/>
          <w:szCs w:val="20"/>
          <w:u w:val="single"/>
        </w:rPr>
        <w:t>Please Check Two Choices and indicate 1</w:t>
      </w:r>
      <w:r>
        <w:rPr>
          <w:rFonts w:ascii="Tekton Pro" w:hAnsi="Tekton Pro" w:cs="Tekton Pro"/>
          <w:sz w:val="20"/>
          <w:szCs w:val="20"/>
          <w:u w:val="single"/>
          <w:vertAlign w:val="superscript"/>
        </w:rPr>
        <w:t>st</w:t>
      </w:r>
      <w:r>
        <w:rPr>
          <w:rFonts w:ascii="Tekton Pro" w:hAnsi="Tekton Pro" w:cs="Tekton Pro"/>
          <w:sz w:val="20"/>
          <w:szCs w:val="20"/>
          <w:u w:val="single"/>
        </w:rPr>
        <w:t xml:space="preserve"> or 2</w:t>
      </w:r>
      <w:r>
        <w:rPr>
          <w:rFonts w:ascii="Tekton Pro" w:hAnsi="Tekton Pro" w:cs="Tekton Pro"/>
          <w:sz w:val="20"/>
          <w:szCs w:val="20"/>
          <w:u w:val="single"/>
          <w:vertAlign w:val="superscript"/>
        </w:rPr>
        <w:t>nd</w:t>
      </w:r>
      <w:r>
        <w:rPr>
          <w:rFonts w:ascii="Tekton Pro" w:hAnsi="Tekton Pro" w:cs="Tekton Pro"/>
          <w:sz w:val="20"/>
          <w:szCs w:val="20"/>
          <w:u w:val="single"/>
        </w:rPr>
        <w:t xml:space="preserve"> choice</w:t>
      </w:r>
      <w:r>
        <w:rPr>
          <w:rFonts w:ascii="Tekton Pro" w:hAnsi="Tekton Pro" w:cs="Tekton Pro"/>
          <w:sz w:val="20"/>
          <w:szCs w:val="20"/>
        </w:rPr>
        <w:t>:</w:t>
      </w:r>
    </w:p>
    <w:p w:rsidR="00626B9F" w:rsidRDefault="00626B9F">
      <w:pPr>
        <w:pStyle w:val="Standard"/>
        <w:rPr>
          <w:rFonts w:ascii="Tekton Pro" w:hAnsi="Tekton Pro" w:cs="Tekton Pro"/>
        </w:rPr>
      </w:pPr>
    </w:p>
    <w:p w:rsidR="00626B9F" w:rsidRDefault="002F219C">
      <w:pPr>
        <w:pStyle w:val="Heading3"/>
      </w:pPr>
      <w:r>
        <w:t>Course 1: Foundations of Mathematics, Intro to Pre-Algebra*                          Grades: 4-6th</w:t>
      </w:r>
    </w:p>
    <w:p w:rsidR="00626B9F" w:rsidRDefault="002F219C">
      <w:pPr>
        <w:pStyle w:val="Standard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 xml:space="preserve">Select preferred time(s): </w:t>
      </w:r>
      <w:r>
        <w:rPr>
          <w:rFonts w:ascii="Tekton Pro" w:hAnsi="Tekton Pro" w:cs="Tekton Pro"/>
          <w:sz w:val="22"/>
        </w:rPr>
        <w:tab/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4:00 – 5:00 Tuesdays</w:t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4:00 – 5:00 Thursdays</w:t>
      </w:r>
    </w:p>
    <w:p w:rsidR="00626B9F" w:rsidRDefault="00626B9F">
      <w:pPr>
        <w:pStyle w:val="Standard"/>
        <w:rPr>
          <w:rFonts w:ascii="Tekton Pro" w:hAnsi="Tekton Pro" w:cs="Tekton Pro"/>
          <w:sz w:val="22"/>
        </w:rPr>
      </w:pPr>
    </w:p>
    <w:p w:rsidR="00626B9F" w:rsidRDefault="00626B9F">
      <w:pPr>
        <w:pStyle w:val="Standard"/>
        <w:rPr>
          <w:rFonts w:ascii="Tekton Pro" w:hAnsi="Tekton Pro" w:cs="Tekton Pro"/>
          <w:sz w:val="16"/>
          <w:szCs w:val="16"/>
        </w:rPr>
      </w:pPr>
    </w:p>
    <w:p w:rsidR="00626B9F" w:rsidRDefault="002F219C">
      <w:pPr>
        <w:pStyle w:val="Heading4"/>
      </w:pPr>
      <w:r>
        <w:t xml:space="preserve">Course 2: Pre-Algebra &amp; Algebra*       </w:t>
      </w:r>
      <w:r>
        <w:tab/>
        <w:t xml:space="preserve"> </w:t>
      </w:r>
      <w:r>
        <w:tab/>
      </w:r>
      <w:r>
        <w:tab/>
        <w:t xml:space="preserve">                 </w:t>
      </w:r>
      <w:r>
        <w:t xml:space="preserve">                 Grades: 7-10th</w:t>
      </w:r>
    </w:p>
    <w:p w:rsidR="00626B9F" w:rsidRDefault="002F219C">
      <w:pPr>
        <w:pStyle w:val="Standard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 xml:space="preserve">Select preferred time(s): </w:t>
      </w:r>
      <w:r>
        <w:rPr>
          <w:rFonts w:ascii="Tekton Pro" w:hAnsi="Tekton Pro" w:cs="Tekton Pro"/>
          <w:sz w:val="22"/>
        </w:rPr>
        <w:tab/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5:00 – 6:00 Tuesdays</w:t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5:00 – 6:00 Thursdays</w:t>
      </w:r>
    </w:p>
    <w:p w:rsidR="00626B9F" w:rsidRDefault="00626B9F">
      <w:pPr>
        <w:pStyle w:val="Standard"/>
        <w:ind w:left="2160"/>
        <w:rPr>
          <w:rFonts w:ascii="Tekton Pro" w:hAnsi="Tekton Pro" w:cs="Tekton Pro"/>
          <w:sz w:val="22"/>
        </w:rPr>
      </w:pPr>
    </w:p>
    <w:p w:rsidR="00626B9F" w:rsidRDefault="002F219C">
      <w:pPr>
        <w:pStyle w:val="Heading4"/>
        <w:rPr>
          <w:color w:val="008000"/>
        </w:rPr>
      </w:pPr>
      <w:r>
        <w:rPr>
          <w:color w:val="008000"/>
        </w:rPr>
        <w:t>Course 3: Geometry &amp; Algebra 2/Trigonometry*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 xml:space="preserve">                                  Grades: 9-12th</w:t>
      </w:r>
    </w:p>
    <w:p w:rsidR="00626B9F" w:rsidRDefault="002F219C">
      <w:pPr>
        <w:pStyle w:val="Standard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 xml:space="preserve">Select preferred time(s): </w:t>
      </w:r>
      <w:r>
        <w:rPr>
          <w:rFonts w:ascii="Tekton Pro" w:hAnsi="Tekton Pro" w:cs="Tekton Pro"/>
          <w:sz w:val="22"/>
        </w:rPr>
        <w:tab/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5:00 – 6:00 Tuesdays</w:t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5:00 – 6:00 Thursdays</w:t>
      </w:r>
    </w:p>
    <w:p w:rsidR="00626B9F" w:rsidRDefault="00626B9F">
      <w:pPr>
        <w:pStyle w:val="Standard"/>
        <w:ind w:left="2160"/>
        <w:rPr>
          <w:rFonts w:ascii="Tekton Pro" w:hAnsi="Tekton Pro" w:cs="Tekton Pro"/>
          <w:sz w:val="22"/>
        </w:rPr>
      </w:pPr>
    </w:p>
    <w:p w:rsidR="00626B9F" w:rsidRDefault="00626B9F">
      <w:pPr>
        <w:pStyle w:val="Standard"/>
        <w:ind w:left="2160"/>
        <w:rPr>
          <w:rFonts w:ascii="Tekton Pro" w:hAnsi="Tekton Pro" w:cs="Tekton Pro"/>
          <w:sz w:val="22"/>
        </w:rPr>
      </w:pPr>
    </w:p>
    <w:p w:rsidR="00626B9F" w:rsidRDefault="00626B9F">
      <w:pPr>
        <w:pStyle w:val="Standard"/>
        <w:rPr>
          <w:rFonts w:ascii="Tekton Pro" w:hAnsi="Tekton Pro" w:cs="Tekton Pro"/>
          <w:b/>
          <w:color w:val="008000"/>
          <w:sz w:val="16"/>
          <w:szCs w:val="16"/>
        </w:rPr>
      </w:pPr>
    </w:p>
    <w:p w:rsidR="00626B9F" w:rsidRDefault="002F219C">
      <w:pPr>
        <w:pStyle w:val="Heading5"/>
        <w:rPr>
          <w:color w:val="800080"/>
        </w:rPr>
      </w:pPr>
      <w:r>
        <w:rPr>
          <w:color w:val="800080"/>
        </w:rPr>
        <w:t>Course 3: MATH - PSAT, SAT, ACT Test Prep**                                           Grades: 11-12th</w:t>
      </w:r>
    </w:p>
    <w:p w:rsidR="00626B9F" w:rsidRDefault="002F219C">
      <w:pPr>
        <w:pStyle w:val="Standard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Select preferred ti</w:t>
      </w:r>
      <w:r>
        <w:rPr>
          <w:rFonts w:ascii="Tekton Pro" w:hAnsi="Tekton Pro" w:cs="Tekton Pro"/>
          <w:sz w:val="22"/>
        </w:rPr>
        <w:t xml:space="preserve">me(s): </w:t>
      </w:r>
      <w:r>
        <w:rPr>
          <w:rFonts w:ascii="Tekton Pro" w:hAnsi="Tekton Pro" w:cs="Tekton Pro"/>
          <w:sz w:val="22"/>
        </w:rPr>
        <w:tab/>
      </w:r>
    </w:p>
    <w:p w:rsidR="00626B9F" w:rsidRDefault="002F219C">
      <w:pPr>
        <w:pStyle w:val="Standard"/>
        <w:ind w:left="2160" w:firstLine="720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____ 9:30 – 11:30am Saturdays</w:t>
      </w:r>
    </w:p>
    <w:p w:rsidR="00626B9F" w:rsidRDefault="00626B9F">
      <w:pPr>
        <w:pStyle w:val="Standard"/>
        <w:rPr>
          <w:rFonts w:ascii="Tekton Pro" w:hAnsi="Tekton Pro" w:cs="Tekton Pro"/>
          <w:sz w:val="22"/>
        </w:rPr>
      </w:pPr>
    </w:p>
    <w:p w:rsidR="00626B9F" w:rsidRDefault="00626B9F">
      <w:pPr>
        <w:pStyle w:val="Standard"/>
        <w:rPr>
          <w:rFonts w:ascii="Tekton Pro" w:hAnsi="Tekton Pro" w:cs="Tekton Pro"/>
          <w:sz w:val="22"/>
        </w:rPr>
      </w:pPr>
    </w:p>
    <w:p w:rsidR="00626B9F" w:rsidRDefault="002F219C">
      <w:pPr>
        <w:pStyle w:val="Standard"/>
        <w:jc w:val="center"/>
      </w:pPr>
      <w:r>
        <w:rPr>
          <w:rFonts w:ascii="Tekton Pro" w:hAnsi="Tekton Pro" w:cs="Tekton Pro"/>
          <w:b/>
          <w:bCs/>
          <w:i/>
          <w:iCs/>
          <w:sz w:val="22"/>
        </w:rPr>
        <w:t>*Course enrollment will be limited to 4 students.</w:t>
      </w:r>
    </w:p>
    <w:p w:rsidR="00626B9F" w:rsidRDefault="002F219C">
      <w:pPr>
        <w:pStyle w:val="Standard"/>
        <w:jc w:val="center"/>
        <w:rPr>
          <w:rFonts w:ascii="Tekton Pro" w:hAnsi="Tekton Pro" w:cs="Tekton Pro"/>
          <w:b/>
          <w:bCs/>
          <w:i/>
          <w:iCs/>
          <w:sz w:val="22"/>
        </w:rPr>
      </w:pPr>
      <w:r>
        <w:rPr>
          <w:rFonts w:ascii="Tekton Pro" w:hAnsi="Tekton Pro" w:cs="Tekton Pro"/>
          <w:b/>
          <w:bCs/>
          <w:i/>
          <w:iCs/>
          <w:sz w:val="22"/>
        </w:rPr>
        <w:t>** Course enrollment will be limited to 8 students.</w:t>
      </w:r>
    </w:p>
    <w:p w:rsidR="00626B9F" w:rsidRDefault="00626B9F">
      <w:pPr>
        <w:pStyle w:val="Standard"/>
        <w:jc w:val="center"/>
        <w:rPr>
          <w:rFonts w:ascii="Tekton Pro" w:hAnsi="Tekton Pro" w:cs="Tekton Pro"/>
          <w:sz w:val="22"/>
        </w:rPr>
      </w:pPr>
    </w:p>
    <w:p w:rsidR="00626B9F" w:rsidRDefault="002F219C">
      <w:pPr>
        <w:pStyle w:val="Standard"/>
        <w:jc w:val="center"/>
        <w:rPr>
          <w:rFonts w:ascii="Tekton Pro" w:hAnsi="Tekton Pro" w:cs="Tekton Pro"/>
          <w:sz w:val="22"/>
        </w:rPr>
      </w:pPr>
      <w:r>
        <w:rPr>
          <w:rFonts w:ascii="Arial" w:hAnsi="Arial" w:cs="Tekton Pro"/>
          <w:b/>
          <w:color w:val="ED1C24"/>
          <w:sz w:val="36"/>
        </w:rPr>
        <w:t>OUR GUARANTEE</w:t>
      </w:r>
      <w:r>
        <w:rPr>
          <w:rFonts w:ascii="Arial" w:hAnsi="Arial" w:cs="Tekton Pro"/>
          <w:color w:val="ED1C24"/>
          <w:sz w:val="36"/>
        </w:rPr>
        <w:t>:</w:t>
      </w:r>
      <w:r>
        <w:rPr>
          <w:rFonts w:ascii="Arial" w:hAnsi="Arial" w:cs="Tekton Pro"/>
          <w:color w:val="333333"/>
        </w:rPr>
        <w:t xml:space="preserve">If your child's performance does not improve, your child will be asked to attend </w:t>
      </w:r>
      <w:r>
        <w:rPr>
          <w:rFonts w:ascii="Arial" w:hAnsi="Arial" w:cs="Tekton Pro"/>
          <w:color w:val="333333"/>
        </w:rPr>
        <w:t>additional classes at NO extra charge. Our goal is your child's performance!</w:t>
      </w:r>
    </w:p>
    <w:p w:rsidR="00626B9F" w:rsidRDefault="00626B9F">
      <w:pPr>
        <w:pStyle w:val="Standard"/>
        <w:jc w:val="center"/>
        <w:rPr>
          <w:rFonts w:ascii="Tekton Pro" w:hAnsi="Tekton Pro" w:cs="Tekton Pro"/>
        </w:rPr>
      </w:pPr>
    </w:p>
    <w:p w:rsidR="00626B9F" w:rsidRDefault="002F219C">
      <w:pPr>
        <w:pStyle w:val="Standard"/>
        <w:jc w:val="center"/>
      </w:pPr>
      <w:r>
        <w:rPr>
          <w:rFonts w:ascii="Tekton Pro" w:hAnsi="Tekton Pro" w:cs="Tekton Pro"/>
        </w:rPr>
        <w:t xml:space="preserve">Visit </w:t>
      </w:r>
      <w:hyperlink r:id="rId8" w:history="1">
        <w:r>
          <w:rPr>
            <w:rStyle w:val="Internetlink"/>
            <w:rFonts w:ascii="Tekton Pro" w:hAnsi="Tekton Pro" w:cs="Tekton Pro"/>
          </w:rPr>
          <w:t>acemathnow.com</w:t>
        </w:r>
      </w:hyperlink>
      <w:r>
        <w:rPr>
          <w:rFonts w:ascii="Tekton Pro" w:hAnsi="Tekton Pro" w:cs="Tekton Pro"/>
        </w:rPr>
        <w:t xml:space="preserve"> for more information.</w:t>
      </w:r>
    </w:p>
    <w:p w:rsidR="00626B9F" w:rsidRDefault="00626B9F">
      <w:pPr>
        <w:pStyle w:val="Standard"/>
        <w:jc w:val="center"/>
        <w:rPr>
          <w:rFonts w:ascii="Tekton Pro" w:hAnsi="Tekton Pro" w:cs="Tekton Pro"/>
          <w:sz w:val="22"/>
        </w:rPr>
      </w:pPr>
    </w:p>
    <w:p w:rsidR="00626B9F" w:rsidRDefault="002F219C">
      <w:pPr>
        <w:pStyle w:val="Standard"/>
        <w:jc w:val="center"/>
        <w:rPr>
          <w:rFonts w:ascii="Tekton Pro" w:hAnsi="Tekton Pro" w:cs="Tekton Pro"/>
          <w:sz w:val="22"/>
        </w:rPr>
      </w:pPr>
      <w:r>
        <w:rPr>
          <w:rFonts w:ascii="Tekton Pro" w:hAnsi="Tekton Pro" w:cs="Tekton Pro"/>
          <w:sz w:val="22"/>
        </w:rPr>
        <w:t>Completed applications and payment can be dropped off at the JHCC or mailed to</w:t>
      </w:r>
      <w:r>
        <w:rPr>
          <w:rFonts w:ascii="Tekton Pro" w:hAnsi="Tekton Pro" w:cs="Tekton Pro"/>
          <w:sz w:val="22"/>
        </w:rPr>
        <w:t>:</w:t>
      </w:r>
    </w:p>
    <w:p w:rsidR="00626B9F" w:rsidRDefault="002F219C">
      <w:pPr>
        <w:pStyle w:val="Standard"/>
        <w:jc w:val="center"/>
        <w:rPr>
          <w:rFonts w:ascii="Tekton Pro" w:hAnsi="Tekton Pro" w:cs="Tekton Pro"/>
          <w:b/>
          <w:sz w:val="22"/>
        </w:rPr>
      </w:pPr>
      <w:r>
        <w:rPr>
          <w:rFonts w:ascii="Tekton Pro" w:hAnsi="Tekton Pro" w:cs="Tekton Pro"/>
          <w:b/>
          <w:sz w:val="22"/>
        </w:rPr>
        <w:t>ACE Math, 12 Zinsser Way, Hastings-on-Hudson, NY 10706</w:t>
      </w:r>
    </w:p>
    <w:p w:rsidR="00626B9F" w:rsidRDefault="00626B9F">
      <w:pPr>
        <w:pStyle w:val="Standard"/>
        <w:jc w:val="center"/>
        <w:rPr>
          <w:rFonts w:ascii="Tekton Pro" w:hAnsi="Tekton Pro" w:cs="Tekton Pro"/>
          <w:b/>
          <w:bCs/>
          <w:i/>
          <w:iCs/>
          <w:sz w:val="16"/>
          <w:szCs w:val="16"/>
        </w:rPr>
      </w:pPr>
    </w:p>
    <w:sectPr w:rsidR="00626B9F">
      <w:pgSz w:w="12240" w:h="15840"/>
      <w:pgMar w:top="710" w:right="1430" w:bottom="998" w:left="1430" w:header="720" w:footer="720" w:gutter="0"/>
      <w:pgBorders w:offsetFrom="page">
        <w:top w:val="single" w:sz="8" w:space="23" w:color="000000"/>
        <w:left w:val="single" w:sz="8" w:space="23" w:color="000000"/>
        <w:bottom w:val="single" w:sz="8" w:space="23" w:color="000000"/>
        <w:right w:val="single" w:sz="8" w:space="23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19C" w:rsidRDefault="002F219C">
      <w:r>
        <w:separator/>
      </w:r>
    </w:p>
  </w:endnote>
  <w:endnote w:type="continuationSeparator" w:id="0">
    <w:p w:rsidR="002F219C" w:rsidRDefault="002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ekton Pr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19C" w:rsidRDefault="002F219C">
      <w:r>
        <w:rPr>
          <w:color w:val="000000"/>
        </w:rPr>
        <w:separator/>
      </w:r>
    </w:p>
  </w:footnote>
  <w:footnote w:type="continuationSeparator" w:id="0">
    <w:p w:rsidR="002F219C" w:rsidRDefault="002F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26B9F"/>
    <w:rsid w:val="002F219C"/>
    <w:rsid w:val="00626B9F"/>
    <w:rsid w:val="00745CAC"/>
    <w:rsid w:val="0093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F8C48-181E-4212-94AE-38742A8F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Verdana" w:hAnsi="Verdana" w:cs="Verdana"/>
      <w:b/>
      <w:color w:val="0000FF"/>
      <w:sz w:val="60"/>
      <w:szCs w:val="48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Tekton Pro" w:hAnsi="Tekton Pro" w:cs="Tekton Pro"/>
      <w:i/>
      <w:iCs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outlineLvl w:val="2"/>
    </w:pPr>
    <w:rPr>
      <w:rFonts w:ascii="Tekton Pro" w:hAnsi="Tekton Pro" w:cs="Tekton Pro"/>
      <w:b/>
      <w:color w:val="FF0000"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outlineLvl w:val="3"/>
    </w:pPr>
    <w:rPr>
      <w:rFonts w:ascii="Tekton Pro" w:hAnsi="Tekton Pro" w:cs="Tekton Pro"/>
      <w:b/>
      <w:color w:val="000080"/>
    </w:rPr>
  </w:style>
  <w:style w:type="paragraph" w:styleId="Heading5">
    <w:name w:val="heading 5"/>
    <w:basedOn w:val="Standard"/>
    <w:next w:val="Standard"/>
    <w:uiPriority w:val="9"/>
    <w:unhideWhenUsed/>
    <w:qFormat/>
    <w:pPr>
      <w:keepNext/>
      <w:outlineLvl w:val="4"/>
    </w:pPr>
    <w:rPr>
      <w:rFonts w:ascii="Tekton Pro" w:hAnsi="Tekton Pro" w:cs="Tekton Pro"/>
      <w:b/>
      <w:color w:val="008000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Verdana" w:hAnsi="Verdana" w:cs="Verdana"/>
      <w:color w:val="0000FF"/>
      <w:sz w:val="4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ascii="Tekton Pro" w:hAnsi="Tekton Pro" w:cs="Tekton Pro"/>
      <w:sz w:val="22"/>
      <w:szCs w:val="22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rFonts w:ascii="Tekton Pro" w:hAnsi="Tekton Pro" w:cs="Tekton Pro"/>
      <w:i/>
      <w:iCs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BodyText2">
    <w:name w:val="Body Text 2"/>
    <w:basedOn w:val="Standard"/>
    <w:pPr>
      <w:jc w:val="center"/>
    </w:pPr>
    <w:rPr>
      <w:rFonts w:ascii="Tekton Pro" w:hAnsi="Tekton Pro" w:cs="Tekton Pro"/>
      <w:sz w:val="20"/>
      <w:szCs w:val="22"/>
    </w:rPr>
  </w:style>
  <w:style w:type="paragraph" w:styleId="BodyText3">
    <w:name w:val="Body Text 3"/>
    <w:basedOn w:val="Standard"/>
    <w:rPr>
      <w:rFonts w:ascii="Tekton Pro" w:hAnsi="Tekton Pro" w:cs="Tekton Pro"/>
      <w:b/>
      <w:color w:val="800080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A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A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pimping\Desktop\AppData\Local\Temp\acemathn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pimping\Desktop\AppData\Local\Temp\acemathno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review.andrewcursio.vpweb.com/bg-1-24433.jpeg?u=376326685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of Hastings on Hudson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of Hastings on Hudson</dc:title>
  <dc:creator>Kendra Garrison</dc:creator>
  <cp:lastModifiedBy>Karl Matthew Pimping</cp:lastModifiedBy>
  <cp:revision>2</cp:revision>
  <cp:lastPrinted>2013-08-01T17:45:00Z</cp:lastPrinted>
  <dcterms:created xsi:type="dcterms:W3CDTF">2019-09-03T04:09:00Z</dcterms:created>
  <dcterms:modified xsi:type="dcterms:W3CDTF">2019-09-03T04:09:00Z</dcterms:modified>
</cp:coreProperties>
</file>